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D05" w14:textId="08F50886" w:rsidR="00A30F4C" w:rsidRPr="00A30F4C" w:rsidRDefault="008758D9" w:rsidP="00A30F4C">
      <w:pPr>
        <w:widowControl/>
        <w:wordWrap/>
        <w:autoSpaceDE/>
        <w:autoSpaceDN/>
        <w:spacing w:line="360" w:lineRule="auto"/>
        <w:jc w:val="left"/>
        <w:rPr>
          <w:rFonts w:ascii="Calibri" w:eastAsia="굴림" w:hAnsi="Calibri" w:cs="Calibri"/>
          <w:kern w:val="0"/>
          <w:sz w:val="24"/>
        </w:rPr>
      </w:pPr>
      <w:r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>Ho Jin</w:t>
      </w:r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 Kim received a grant from the National Research Foundation of Korea</w:t>
      </w:r>
      <w:r w:rsidR="00E24E73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 and research support from </w:t>
      </w:r>
      <w:proofErr w:type="spellStart"/>
      <w:r w:rsidR="00E24E73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>Aprilbio</w:t>
      </w:r>
      <w:proofErr w:type="spellEnd"/>
      <w:r w:rsidR="00E24E73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 and Eisai</w:t>
      </w:r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>; received</w:t>
      </w:r>
      <w:r w:rsidR="00A30F4C">
        <w:rPr>
          <w:rFonts w:ascii="Calibri" w:eastAsia="굴림" w:hAnsi="Calibri" w:cs="Calibri" w:hint="eastAsia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consultancy/speaker fees from Alexion, </w:t>
      </w:r>
      <w:proofErr w:type="spellStart"/>
      <w:r w:rsidR="002C70FD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>Aprilbio</w:t>
      </w:r>
      <w:proofErr w:type="spellEnd"/>
      <w:r w:rsidR="002C70FD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, </w:t>
      </w:r>
      <w:r w:rsidR="00F406DA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Biogen, </w:t>
      </w:r>
      <w:proofErr w:type="spellStart"/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>Celltrion</w:t>
      </w:r>
      <w:proofErr w:type="spellEnd"/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, </w:t>
      </w:r>
      <w:proofErr w:type="spellStart"/>
      <w:r w:rsidR="009B6686">
        <w:rPr>
          <w:rFonts w:ascii="Calibri" w:eastAsia="굴림" w:hAnsi="Calibri" w:cs="Calibri" w:hint="eastAsia"/>
          <w:color w:val="000000"/>
          <w:kern w:val="0"/>
          <w:sz w:val="22"/>
          <w:szCs w:val="22"/>
          <w:shd w:val="clear" w:color="auto" w:fill="FFFFFF"/>
        </w:rPr>
        <w:t>Daewoong</w:t>
      </w:r>
      <w:proofErr w:type="spellEnd"/>
      <w:r w:rsidR="009B6686">
        <w:rPr>
          <w:rFonts w:ascii="Calibri" w:eastAsia="굴림" w:hAnsi="Calibri" w:cs="Calibri" w:hint="eastAsia"/>
          <w:color w:val="000000"/>
          <w:kern w:val="0"/>
          <w:sz w:val="22"/>
          <w:szCs w:val="22"/>
          <w:shd w:val="clear" w:color="auto" w:fill="FFFFFF"/>
        </w:rPr>
        <w:t xml:space="preserve">, </w:t>
      </w:r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Eisai, </w:t>
      </w:r>
      <w:r w:rsidR="00E24E73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GC Pharma, </w:t>
      </w:r>
      <w:proofErr w:type="spellStart"/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>HanAll</w:t>
      </w:r>
      <w:proofErr w:type="spellEnd"/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 BioPharma, </w:t>
      </w:r>
      <w:r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Horizon Therapeutics (formerly </w:t>
      </w:r>
      <w:proofErr w:type="spellStart"/>
      <w:r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>Viela</w:t>
      </w:r>
      <w:proofErr w:type="spellEnd"/>
      <w:r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 Bio</w:t>
      </w:r>
      <w:r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), </w:t>
      </w:r>
      <w:proofErr w:type="spellStart"/>
      <w:r w:rsidR="00F406DA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>MDimune</w:t>
      </w:r>
      <w:proofErr w:type="spellEnd"/>
      <w:r w:rsidR="00F406DA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, </w:t>
      </w:r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Merck Serono, Novartis, </w:t>
      </w:r>
      <w:r w:rsidR="00044C40">
        <w:rPr>
          <w:rFonts w:ascii="Calibri" w:eastAsia="굴림" w:hAnsi="Calibri" w:cs="Calibri" w:hint="eastAsia"/>
          <w:color w:val="000000"/>
          <w:kern w:val="0"/>
          <w:sz w:val="22"/>
          <w:szCs w:val="22"/>
          <w:shd w:val="clear" w:color="auto" w:fill="FFFFFF"/>
        </w:rPr>
        <w:t xml:space="preserve">Roche, </w:t>
      </w:r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Sanofi Genzyme, Teva-Handok, </w:t>
      </w:r>
      <w:r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and </w:t>
      </w:r>
      <w:r w:rsidR="00044C40">
        <w:rPr>
          <w:rFonts w:ascii="Calibri" w:eastAsia="굴림" w:hAnsi="Calibri" w:cs="Calibri" w:hint="eastAsia"/>
          <w:color w:val="000000"/>
          <w:kern w:val="0"/>
          <w:sz w:val="22"/>
          <w:szCs w:val="22"/>
          <w:shd w:val="clear" w:color="auto" w:fill="FFFFFF"/>
        </w:rPr>
        <w:t>UCB</w:t>
      </w:r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; is a co-editor for the </w:t>
      </w:r>
      <w:r w:rsidR="00A30F4C" w:rsidRPr="008758D9">
        <w:rPr>
          <w:rFonts w:ascii="Calibri" w:eastAsia="굴림" w:hAnsi="Calibri" w:cs="Calibri"/>
          <w:i/>
          <w:iCs/>
          <w:color w:val="000000"/>
          <w:kern w:val="0"/>
          <w:sz w:val="22"/>
          <w:szCs w:val="22"/>
          <w:shd w:val="clear" w:color="auto" w:fill="FFFFFF"/>
        </w:rPr>
        <w:t xml:space="preserve">Multiple Sclerosis Journal </w:t>
      </w:r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 xml:space="preserve">and an associated editor for the </w:t>
      </w:r>
      <w:r w:rsidR="00A30F4C" w:rsidRPr="008758D9">
        <w:rPr>
          <w:rFonts w:ascii="Calibri" w:eastAsia="굴림" w:hAnsi="Calibri" w:cs="Calibri"/>
          <w:i/>
          <w:iCs/>
          <w:color w:val="000000"/>
          <w:kern w:val="0"/>
          <w:sz w:val="22"/>
          <w:szCs w:val="22"/>
          <w:shd w:val="clear" w:color="auto" w:fill="FFFFFF"/>
        </w:rPr>
        <w:t>Journal of Clinical Neurology</w:t>
      </w:r>
      <w:r w:rsidR="00A30F4C" w:rsidRPr="00A30F4C">
        <w:rPr>
          <w:rFonts w:ascii="Calibri" w:eastAsia="굴림" w:hAnsi="Calibri" w:cs="Calibri"/>
          <w:color w:val="000000"/>
          <w:kern w:val="0"/>
          <w:sz w:val="22"/>
          <w:szCs w:val="22"/>
          <w:shd w:val="clear" w:color="auto" w:fill="FFFFFF"/>
        </w:rPr>
        <w:t>.</w:t>
      </w:r>
    </w:p>
    <w:p w14:paraId="0D220CD0" w14:textId="77777777" w:rsidR="00D522DD" w:rsidRPr="00A30F4C" w:rsidRDefault="008758D9" w:rsidP="00A30F4C">
      <w:pPr>
        <w:spacing w:line="360" w:lineRule="auto"/>
        <w:rPr>
          <w:rFonts w:ascii="Calibri" w:hAnsi="Calibri" w:cs="Calibri"/>
        </w:rPr>
      </w:pPr>
    </w:p>
    <w:sectPr w:rsidR="00D522DD" w:rsidRPr="00A30F4C" w:rsidSect="002D4F06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4C"/>
    <w:rsid w:val="00044C40"/>
    <w:rsid w:val="002C70FD"/>
    <w:rsid w:val="002D4F06"/>
    <w:rsid w:val="0054634F"/>
    <w:rsid w:val="008758D9"/>
    <w:rsid w:val="009B6686"/>
    <w:rsid w:val="00A30F4C"/>
    <w:rsid w:val="00A67208"/>
    <w:rsid w:val="00E24E73"/>
    <w:rsid w:val="00F406DA"/>
    <w:rsid w:val="00F8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F74E"/>
  <w15:docId w15:val="{F41EED5E-3ECC-D14B-B1E1-58615F65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7D29EDEEB7643858D1CE6B45E4DFF" ma:contentTypeVersion="12" ma:contentTypeDescription="Een nieuw document maken." ma:contentTypeScope="" ma:versionID="ace1c6d933f2bf646fbc1b07c4d148d0">
  <xsd:schema xmlns:xsd="http://www.w3.org/2001/XMLSchema" xmlns:xs="http://www.w3.org/2001/XMLSchema" xmlns:p="http://schemas.microsoft.com/office/2006/metadata/properties" xmlns:ns2="abb3e166-cc47-45f1-890f-8952fcaa2530" xmlns:ns3="356146eb-ffc5-40de-b594-56dca42539e8" targetNamespace="http://schemas.microsoft.com/office/2006/metadata/properties" ma:root="true" ma:fieldsID="786198db4a1ebac911d7d66f97837ff2" ns2:_="" ns3:_="">
    <xsd:import namespace="abb3e166-cc47-45f1-890f-8952fcaa2530"/>
    <xsd:import namespace="356146eb-ffc5-40de-b594-56dca4253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3e166-cc47-45f1-890f-8952fcaa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46eb-ffc5-40de-b594-56dca4253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DDCF8-DAA6-4895-8D20-34E52BF876EE}"/>
</file>

<file path=customXml/itemProps2.xml><?xml version="1.0" encoding="utf-8"?>
<ds:datastoreItem xmlns:ds="http://schemas.openxmlformats.org/officeDocument/2006/customXml" ds:itemID="{53E8401F-BAD9-4987-A9C2-8445A2EE2344}"/>
</file>

<file path=customXml/itemProps3.xml><?xml version="1.0" encoding="utf-8"?>
<ds:datastoreItem xmlns:ds="http://schemas.openxmlformats.org/officeDocument/2006/customXml" ds:itemID="{93144944-8F51-4C8B-A22F-3CC8E867F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 Jin</dc:creator>
  <cp:lastModifiedBy>Kim Ho Jin</cp:lastModifiedBy>
  <cp:revision>3</cp:revision>
  <dcterms:created xsi:type="dcterms:W3CDTF">2021-04-20T00:55:00Z</dcterms:created>
  <dcterms:modified xsi:type="dcterms:W3CDTF">2021-10-14T05:26:00Z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0x0101003077D29EDEEB7643858D1CE6B45E4DFF</vt:lpwstr>
  </property>
</Properties>
</file>