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C7CFC" w14:textId="336A828D" w:rsidR="003803F2" w:rsidRDefault="00614D1E" w:rsidP="00614D1E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color w:val="000000" w:themeColor="text1"/>
          <w:lang w:val="en-GB" w:eastAsia="de-DE"/>
        </w:rPr>
      </w:pPr>
      <w:r>
        <w:rPr>
          <w:rFonts w:ascii="Arial" w:eastAsia="Times New Roman" w:hAnsi="Arial" w:cs="Arial"/>
          <w:b/>
          <w:color w:val="000000" w:themeColor="text1"/>
          <w:lang w:val="en-GB" w:eastAsia="de-DE"/>
        </w:rPr>
        <w:t>Best supportive</w:t>
      </w:r>
      <w:r w:rsidR="007F5B6B" w:rsidRPr="00A11E3E">
        <w:rPr>
          <w:rFonts w:ascii="Arial" w:eastAsia="Times New Roman" w:hAnsi="Arial" w:cs="Arial"/>
          <w:b/>
          <w:color w:val="000000" w:themeColor="text1"/>
          <w:lang w:val="en-GB" w:eastAsia="de-DE"/>
        </w:rPr>
        <w:t xml:space="preserve"> care for patients with PPMS prior to ocrelizumab: RETRO PPMS</w:t>
      </w:r>
      <w:r w:rsidR="00317239" w:rsidRPr="00317239">
        <w:rPr>
          <w:rFonts w:ascii="Arial" w:eastAsia="Times New Roman" w:hAnsi="Arial" w:cs="Arial"/>
          <w:b/>
          <w:color w:val="000000" w:themeColor="text1"/>
          <w:lang w:val="en-GB" w:eastAsia="de-DE"/>
        </w:rPr>
        <w:t xml:space="preserve"> </w:t>
      </w:r>
      <w:r w:rsidR="00317239">
        <w:rPr>
          <w:rFonts w:ascii="Arial" w:eastAsia="Times New Roman" w:hAnsi="Arial" w:cs="Arial"/>
          <w:b/>
          <w:color w:val="000000" w:themeColor="text1"/>
          <w:lang w:val="en-GB" w:eastAsia="de-DE"/>
        </w:rPr>
        <w:t>f</w:t>
      </w:r>
      <w:r w:rsidR="00317239" w:rsidRPr="00A11E3E">
        <w:rPr>
          <w:rFonts w:ascii="Arial" w:eastAsia="Times New Roman" w:hAnsi="Arial" w:cs="Arial"/>
          <w:b/>
          <w:color w:val="000000" w:themeColor="text1"/>
          <w:lang w:val="en-GB" w:eastAsia="de-DE"/>
        </w:rPr>
        <w:t>inal results</w:t>
      </w:r>
      <w:r w:rsidR="007C0AB5">
        <w:rPr>
          <w:rFonts w:ascii="Arial" w:eastAsia="Times New Roman" w:hAnsi="Arial" w:cs="Arial"/>
          <w:b/>
          <w:color w:val="000000" w:themeColor="text1"/>
          <w:lang w:val="en-GB" w:eastAsia="de-DE"/>
        </w:rPr>
        <w:t xml:space="preserve"> (77 Characters, 83 Max)</w:t>
      </w:r>
    </w:p>
    <w:p w14:paraId="2A55EA7D" w14:textId="3D11869E" w:rsidR="007C0AB5" w:rsidRDefault="007C0AB5" w:rsidP="00614D1E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color w:val="000000" w:themeColor="text1"/>
          <w:lang w:val="en-GB" w:eastAsia="de-DE"/>
        </w:rPr>
      </w:pPr>
    </w:p>
    <w:p w14:paraId="646620A1" w14:textId="300674FD" w:rsidR="007C0AB5" w:rsidRDefault="007C0AB5" w:rsidP="00614D1E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color w:val="000000" w:themeColor="text1"/>
          <w:lang w:val="en-GB" w:eastAsia="de-DE"/>
        </w:rPr>
      </w:pPr>
      <w:r>
        <w:rPr>
          <w:rFonts w:ascii="Arial" w:eastAsia="Times New Roman" w:hAnsi="Arial" w:cs="Arial"/>
          <w:b/>
          <w:color w:val="000000" w:themeColor="text1"/>
          <w:lang w:val="en-GB" w:eastAsia="de-DE"/>
        </w:rPr>
        <w:t>Short title (</w:t>
      </w:r>
      <w:r w:rsidR="001D7784">
        <w:rPr>
          <w:rFonts w:ascii="Arial" w:eastAsia="Times New Roman" w:hAnsi="Arial" w:cs="Arial"/>
          <w:b/>
          <w:color w:val="000000" w:themeColor="text1"/>
          <w:lang w:val="en-GB" w:eastAsia="de-DE"/>
        </w:rPr>
        <w:t>39 Characters; 45 Max)</w:t>
      </w:r>
    </w:p>
    <w:p w14:paraId="5CEA2268" w14:textId="4F69178A" w:rsidR="001D7784" w:rsidRPr="00F65E8B" w:rsidRDefault="001D7784" w:rsidP="00614D1E">
      <w:pPr>
        <w:spacing w:before="100" w:beforeAutospacing="1" w:after="100" w:afterAutospacing="1" w:line="360" w:lineRule="auto"/>
        <w:rPr>
          <w:rFonts w:ascii="Arial" w:eastAsia="Times New Roman" w:hAnsi="Arial" w:cs="Arial"/>
          <w:bCs/>
          <w:i/>
          <w:iCs/>
          <w:color w:val="000000" w:themeColor="text1"/>
          <w:lang w:val="en-GB" w:eastAsia="de-DE"/>
        </w:rPr>
      </w:pPr>
      <w:r w:rsidRPr="00F65E8B">
        <w:rPr>
          <w:rFonts w:ascii="Arial" w:eastAsia="Times New Roman" w:hAnsi="Arial" w:cs="Arial"/>
          <w:bCs/>
          <w:i/>
          <w:iCs/>
          <w:color w:val="000000" w:themeColor="text1"/>
          <w:lang w:val="en-GB" w:eastAsia="de-DE"/>
        </w:rPr>
        <w:t>Supportive care for PPMS prior to ocrelizumab</w:t>
      </w:r>
    </w:p>
    <w:p w14:paraId="0DB8F435" w14:textId="77777777" w:rsidR="001D7784" w:rsidRPr="00A11E3E" w:rsidRDefault="001D7784" w:rsidP="00614D1E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color w:val="000000" w:themeColor="text1"/>
          <w:lang w:val="en-GB" w:eastAsia="de-DE"/>
        </w:rPr>
      </w:pPr>
    </w:p>
    <w:p w14:paraId="5D919A01" w14:textId="4E8C755B" w:rsidR="00E3128D" w:rsidRPr="00181EEB" w:rsidRDefault="00E3128D" w:rsidP="00614D1E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i/>
          <w:iCs/>
          <w:lang w:eastAsia="de-DE"/>
        </w:rPr>
      </w:pPr>
      <w:r w:rsidRPr="00181EEB">
        <w:rPr>
          <w:rFonts w:ascii="Arial" w:eastAsia="Times New Roman" w:hAnsi="Arial" w:cs="Arial"/>
          <w:b/>
          <w:bCs/>
          <w:lang w:eastAsia="de-DE"/>
        </w:rPr>
        <w:t>Herbert Schreiber</w:t>
      </w:r>
      <w:r w:rsidRPr="00181EEB">
        <w:rPr>
          <w:rFonts w:ascii="Arial" w:eastAsia="Times New Roman" w:hAnsi="Arial" w:cs="Arial"/>
          <w:b/>
          <w:bCs/>
          <w:vertAlign w:val="superscript"/>
          <w:lang w:eastAsia="de-DE"/>
        </w:rPr>
        <w:t>1</w:t>
      </w:r>
      <w:r w:rsidRPr="00181EEB">
        <w:rPr>
          <w:rFonts w:ascii="Arial" w:eastAsia="Times New Roman" w:hAnsi="Arial" w:cs="Arial"/>
          <w:b/>
          <w:bCs/>
          <w:lang w:eastAsia="de-DE"/>
        </w:rPr>
        <w:t xml:space="preserve">, </w:t>
      </w:r>
      <w:r w:rsidR="005D79D6" w:rsidRPr="00181EEB">
        <w:rPr>
          <w:rFonts w:ascii="Arial" w:eastAsia="Times New Roman" w:hAnsi="Arial" w:cs="Arial"/>
          <w:b/>
          <w:bCs/>
          <w:lang w:eastAsia="de-DE"/>
        </w:rPr>
        <w:t>I</w:t>
      </w:r>
      <w:r w:rsidRPr="00181EEB">
        <w:rPr>
          <w:rFonts w:ascii="Arial" w:eastAsia="Times New Roman" w:hAnsi="Arial" w:cs="Arial"/>
          <w:b/>
          <w:bCs/>
          <w:lang w:eastAsia="de-DE"/>
        </w:rPr>
        <w:t>ris-Katharina Penner</w:t>
      </w:r>
      <w:proofErr w:type="gramStart"/>
      <w:r w:rsidR="00C64083" w:rsidRPr="00181EEB">
        <w:rPr>
          <w:rFonts w:ascii="Arial" w:eastAsia="Times New Roman" w:hAnsi="Arial" w:cs="Arial"/>
          <w:b/>
          <w:bCs/>
          <w:vertAlign w:val="superscript"/>
          <w:lang w:eastAsia="de-DE"/>
        </w:rPr>
        <w:t>2,</w:t>
      </w:r>
      <w:r w:rsidRPr="00181EEB">
        <w:rPr>
          <w:rFonts w:ascii="Arial" w:eastAsia="Times New Roman" w:hAnsi="Arial" w:cs="Arial"/>
          <w:b/>
          <w:bCs/>
          <w:lang w:eastAsia="de-DE"/>
        </w:rPr>
        <w:t>,</w:t>
      </w:r>
      <w:proofErr w:type="gramEnd"/>
      <w:r w:rsidRPr="00181EEB">
        <w:rPr>
          <w:rFonts w:ascii="Arial" w:eastAsia="Times New Roman" w:hAnsi="Arial" w:cs="Arial"/>
          <w:b/>
          <w:bCs/>
          <w:lang w:eastAsia="de-DE"/>
        </w:rPr>
        <w:t xml:space="preserve"> </w:t>
      </w:r>
      <w:r w:rsidR="00C64083" w:rsidRPr="00181EEB">
        <w:rPr>
          <w:rFonts w:ascii="Arial" w:eastAsia="Times New Roman" w:hAnsi="Arial" w:cs="Arial"/>
          <w:b/>
          <w:bCs/>
          <w:lang w:eastAsia="de-DE"/>
        </w:rPr>
        <w:t>Cornelia Cooper</w:t>
      </w:r>
      <w:r w:rsidR="00B15665" w:rsidRPr="00181EEB">
        <w:rPr>
          <w:rFonts w:ascii="Arial" w:eastAsia="Times New Roman" w:hAnsi="Arial" w:cs="Arial"/>
          <w:b/>
          <w:bCs/>
          <w:vertAlign w:val="superscript"/>
          <w:lang w:eastAsia="de-DE"/>
        </w:rPr>
        <w:t>3</w:t>
      </w:r>
      <w:r w:rsidR="00F65E8B" w:rsidRPr="00181EEB">
        <w:rPr>
          <w:rFonts w:ascii="Arial" w:eastAsia="Times New Roman" w:hAnsi="Arial" w:cs="Arial"/>
          <w:b/>
          <w:bCs/>
          <w:vertAlign w:val="superscript"/>
          <w:lang w:eastAsia="de-DE"/>
        </w:rPr>
        <w:t>*</w:t>
      </w:r>
      <w:r w:rsidR="00C64083" w:rsidRPr="00181EEB">
        <w:rPr>
          <w:rFonts w:ascii="Arial" w:eastAsia="Times New Roman" w:hAnsi="Arial" w:cs="Arial"/>
          <w:b/>
          <w:bCs/>
          <w:lang w:eastAsia="de-DE"/>
        </w:rPr>
        <w:t>,</w:t>
      </w:r>
      <w:r w:rsidR="00181EEB" w:rsidRPr="00181EEB">
        <w:rPr>
          <w:rFonts w:ascii="Arial" w:eastAsia="Times New Roman" w:hAnsi="Arial" w:cs="Arial"/>
          <w:b/>
          <w:bCs/>
          <w:lang w:eastAsia="de-DE"/>
        </w:rPr>
        <w:t xml:space="preserve"> </w:t>
      </w:r>
      <w:r w:rsidR="00181EEB" w:rsidRPr="00181EEB">
        <w:rPr>
          <w:rFonts w:ascii="Arial" w:eastAsia="Times New Roman" w:hAnsi="Arial" w:cs="Arial"/>
          <w:b/>
          <w:bCs/>
          <w:u w:val="single"/>
          <w:lang w:eastAsia="de-DE"/>
        </w:rPr>
        <w:t>Tanja Maier</w:t>
      </w:r>
      <w:r w:rsidR="00181EEB" w:rsidRPr="00181EEB">
        <w:rPr>
          <w:rFonts w:ascii="Arial" w:eastAsia="Times New Roman" w:hAnsi="Arial" w:cs="Arial"/>
          <w:b/>
          <w:bCs/>
          <w:vertAlign w:val="superscript"/>
          <w:lang w:eastAsia="de-DE"/>
        </w:rPr>
        <w:t>3</w:t>
      </w:r>
      <w:r w:rsidR="00181EEB">
        <w:rPr>
          <w:rFonts w:ascii="Arial" w:eastAsia="Times New Roman" w:hAnsi="Arial" w:cs="Arial"/>
          <w:b/>
          <w:bCs/>
          <w:lang w:eastAsia="de-DE"/>
        </w:rPr>
        <w:t>,</w:t>
      </w:r>
      <w:r w:rsidR="00C64083" w:rsidRPr="00181EEB">
        <w:rPr>
          <w:rFonts w:ascii="Arial" w:eastAsia="Times New Roman" w:hAnsi="Arial" w:cs="Arial"/>
          <w:b/>
          <w:bCs/>
          <w:lang w:eastAsia="de-DE"/>
        </w:rPr>
        <w:t xml:space="preserve"> </w:t>
      </w:r>
      <w:r w:rsidR="00913739" w:rsidRPr="00181EEB">
        <w:rPr>
          <w:rFonts w:ascii="Arial" w:eastAsia="Times New Roman" w:hAnsi="Arial" w:cs="Arial"/>
          <w:b/>
          <w:bCs/>
          <w:lang w:eastAsia="de-DE"/>
        </w:rPr>
        <w:t>Stefanie Hieke-Schulz</w:t>
      </w:r>
      <w:r w:rsidR="00B15665" w:rsidRPr="00181EEB">
        <w:rPr>
          <w:rFonts w:ascii="Arial" w:eastAsia="Times New Roman" w:hAnsi="Arial" w:cs="Arial"/>
          <w:b/>
          <w:bCs/>
          <w:vertAlign w:val="superscript"/>
          <w:lang w:eastAsia="de-DE"/>
        </w:rPr>
        <w:t>3</w:t>
      </w:r>
      <w:r w:rsidR="00913739" w:rsidRPr="00181EEB">
        <w:rPr>
          <w:rFonts w:ascii="Arial" w:eastAsia="Times New Roman" w:hAnsi="Arial" w:cs="Arial"/>
          <w:b/>
          <w:bCs/>
          <w:lang w:eastAsia="de-DE"/>
        </w:rPr>
        <w:t xml:space="preserve">, </w:t>
      </w:r>
      <w:r w:rsidR="00580225" w:rsidRPr="00181EEB">
        <w:rPr>
          <w:rFonts w:ascii="Arial" w:eastAsia="Times New Roman" w:hAnsi="Arial" w:cs="Arial"/>
          <w:b/>
          <w:bCs/>
          <w:lang w:eastAsia="de-DE"/>
        </w:rPr>
        <w:t>Jost Leemhuis</w:t>
      </w:r>
      <w:r w:rsidR="00B15665" w:rsidRPr="00181EEB">
        <w:rPr>
          <w:rFonts w:ascii="Arial" w:eastAsia="Times New Roman" w:hAnsi="Arial" w:cs="Arial"/>
          <w:b/>
          <w:bCs/>
          <w:vertAlign w:val="superscript"/>
          <w:lang w:eastAsia="de-DE"/>
        </w:rPr>
        <w:t>3</w:t>
      </w:r>
      <w:r w:rsidR="00580225" w:rsidRPr="00181EEB">
        <w:rPr>
          <w:rFonts w:ascii="Arial" w:eastAsia="Times New Roman" w:hAnsi="Arial" w:cs="Arial"/>
          <w:b/>
          <w:bCs/>
          <w:lang w:eastAsia="de-DE"/>
        </w:rPr>
        <w:t xml:space="preserve">, </w:t>
      </w:r>
      <w:proofErr w:type="spellStart"/>
      <w:r w:rsidRPr="00181EEB">
        <w:rPr>
          <w:rFonts w:ascii="Arial" w:eastAsia="Times New Roman" w:hAnsi="Arial" w:cs="Arial"/>
          <w:b/>
          <w:bCs/>
          <w:lang w:eastAsia="de-DE"/>
        </w:rPr>
        <w:t>Tjalf</w:t>
      </w:r>
      <w:proofErr w:type="spellEnd"/>
      <w:r w:rsidRPr="00181EEB">
        <w:rPr>
          <w:rFonts w:ascii="Arial" w:eastAsia="Times New Roman" w:hAnsi="Arial" w:cs="Arial"/>
          <w:b/>
          <w:bCs/>
          <w:lang w:eastAsia="de-DE"/>
        </w:rPr>
        <w:t xml:space="preserve"> Ziemssen</w:t>
      </w:r>
      <w:r w:rsidR="00B15665" w:rsidRPr="00181EEB">
        <w:rPr>
          <w:rFonts w:ascii="Arial" w:eastAsia="Times New Roman" w:hAnsi="Arial" w:cs="Arial"/>
          <w:b/>
          <w:bCs/>
          <w:vertAlign w:val="superscript"/>
          <w:lang w:eastAsia="de-DE"/>
        </w:rPr>
        <w:t>4</w:t>
      </w:r>
    </w:p>
    <w:p w14:paraId="35CE0024" w14:textId="430BD84C" w:rsidR="00E3128D" w:rsidRPr="00181EEB" w:rsidRDefault="00E3128D" w:rsidP="00614D1E">
      <w:pPr>
        <w:spacing w:before="100" w:beforeAutospacing="1" w:after="100" w:afterAutospacing="1" w:line="360" w:lineRule="auto"/>
        <w:rPr>
          <w:rFonts w:ascii="Arial" w:eastAsia="Times New Roman" w:hAnsi="Arial" w:cs="Arial"/>
          <w:bCs/>
          <w:i/>
          <w:iCs/>
          <w:lang w:eastAsia="de-DE"/>
        </w:rPr>
      </w:pPr>
      <w:r w:rsidRPr="00181EEB">
        <w:rPr>
          <w:rFonts w:ascii="Arial" w:eastAsia="Times New Roman" w:hAnsi="Arial" w:cs="Arial"/>
          <w:bCs/>
          <w:i/>
          <w:iCs/>
          <w:vertAlign w:val="superscript"/>
          <w:lang w:eastAsia="de-DE"/>
        </w:rPr>
        <w:t>1</w:t>
      </w:r>
      <w:r w:rsidRPr="00181EEB">
        <w:rPr>
          <w:rFonts w:ascii="Arial" w:eastAsia="Times New Roman" w:hAnsi="Arial" w:cs="Arial"/>
          <w:bCs/>
          <w:i/>
          <w:iCs/>
          <w:lang w:eastAsia="de-DE"/>
        </w:rPr>
        <w:t>Neurologische Gemeinschaftspraxis &amp; Neuropo</w:t>
      </w:r>
      <w:r w:rsidR="005D79D6" w:rsidRPr="00181EEB">
        <w:rPr>
          <w:rFonts w:ascii="Arial" w:eastAsia="Times New Roman" w:hAnsi="Arial" w:cs="Arial"/>
          <w:bCs/>
          <w:i/>
          <w:iCs/>
          <w:lang w:eastAsia="de-DE"/>
        </w:rPr>
        <w:t xml:space="preserve">int Akademie, Ulm, Deutschland; </w:t>
      </w:r>
      <w:r w:rsidR="00B15665" w:rsidRPr="00181EEB">
        <w:rPr>
          <w:rFonts w:ascii="Arial" w:eastAsia="Times New Roman" w:hAnsi="Arial" w:cs="Arial"/>
          <w:bCs/>
          <w:i/>
          <w:iCs/>
          <w:vertAlign w:val="superscript"/>
          <w:lang w:eastAsia="de-DE"/>
        </w:rPr>
        <w:t>2</w:t>
      </w:r>
      <w:r w:rsidR="00B15665" w:rsidRPr="00181EEB">
        <w:rPr>
          <w:rFonts w:ascii="Arial" w:eastAsia="Times New Roman" w:hAnsi="Arial" w:cs="Arial"/>
          <w:bCs/>
          <w:i/>
          <w:iCs/>
          <w:lang w:eastAsia="de-DE"/>
        </w:rPr>
        <w:t xml:space="preserve">Department </w:t>
      </w:r>
      <w:proofErr w:type="spellStart"/>
      <w:r w:rsidR="00B15665" w:rsidRPr="00181EEB">
        <w:rPr>
          <w:rFonts w:ascii="Arial" w:eastAsia="Times New Roman" w:hAnsi="Arial" w:cs="Arial"/>
          <w:bCs/>
          <w:i/>
          <w:iCs/>
          <w:lang w:eastAsia="de-DE"/>
        </w:rPr>
        <w:t>of</w:t>
      </w:r>
      <w:proofErr w:type="spellEnd"/>
      <w:r w:rsidR="00B15665" w:rsidRPr="00181EEB">
        <w:rPr>
          <w:rFonts w:ascii="Arial" w:eastAsia="Times New Roman" w:hAnsi="Arial" w:cs="Arial"/>
          <w:bCs/>
          <w:i/>
          <w:iCs/>
          <w:lang w:eastAsia="de-DE"/>
        </w:rPr>
        <w:t xml:space="preserve"> </w:t>
      </w:r>
      <w:proofErr w:type="spellStart"/>
      <w:r w:rsidR="00B15665" w:rsidRPr="00181EEB">
        <w:rPr>
          <w:rFonts w:ascii="Arial" w:eastAsia="Times New Roman" w:hAnsi="Arial" w:cs="Arial"/>
          <w:bCs/>
          <w:i/>
          <w:iCs/>
          <w:lang w:eastAsia="de-DE"/>
        </w:rPr>
        <w:t>Neurology</w:t>
      </w:r>
      <w:proofErr w:type="spellEnd"/>
      <w:r w:rsidR="00B15665" w:rsidRPr="00181EEB">
        <w:rPr>
          <w:rFonts w:ascii="Arial" w:eastAsia="Times New Roman" w:hAnsi="Arial" w:cs="Arial"/>
          <w:bCs/>
          <w:i/>
          <w:iCs/>
          <w:lang w:eastAsia="de-DE"/>
        </w:rPr>
        <w:t xml:space="preserve">, Inselspital, Bern University Hospital, University </w:t>
      </w:r>
      <w:proofErr w:type="spellStart"/>
      <w:r w:rsidR="00B15665" w:rsidRPr="00181EEB">
        <w:rPr>
          <w:rFonts w:ascii="Arial" w:eastAsia="Times New Roman" w:hAnsi="Arial" w:cs="Arial"/>
          <w:bCs/>
          <w:i/>
          <w:iCs/>
          <w:lang w:eastAsia="de-DE"/>
        </w:rPr>
        <w:t>of</w:t>
      </w:r>
      <w:proofErr w:type="spellEnd"/>
      <w:r w:rsidR="00B15665" w:rsidRPr="00181EEB">
        <w:rPr>
          <w:rFonts w:ascii="Arial" w:eastAsia="Times New Roman" w:hAnsi="Arial" w:cs="Arial"/>
          <w:bCs/>
          <w:i/>
          <w:iCs/>
          <w:lang w:eastAsia="de-DE"/>
        </w:rPr>
        <w:t xml:space="preserve"> Bern, </w:t>
      </w:r>
      <w:proofErr w:type="spellStart"/>
      <w:r w:rsidR="00B15665" w:rsidRPr="00181EEB">
        <w:rPr>
          <w:rFonts w:ascii="Arial" w:eastAsia="Times New Roman" w:hAnsi="Arial" w:cs="Arial"/>
          <w:bCs/>
          <w:i/>
          <w:iCs/>
          <w:lang w:eastAsia="de-DE"/>
        </w:rPr>
        <w:t>Switzerland</w:t>
      </w:r>
      <w:proofErr w:type="spellEnd"/>
      <w:r w:rsidR="00B15665" w:rsidRPr="00181EEB">
        <w:rPr>
          <w:rFonts w:ascii="Arial" w:eastAsia="Times New Roman" w:hAnsi="Arial" w:cs="Arial"/>
          <w:bCs/>
          <w:i/>
          <w:iCs/>
          <w:lang w:eastAsia="de-DE"/>
        </w:rPr>
        <w:t xml:space="preserve">; </w:t>
      </w:r>
      <w:r w:rsidR="00B15665" w:rsidRPr="00181EEB">
        <w:rPr>
          <w:rFonts w:ascii="Arial" w:eastAsia="Times New Roman" w:hAnsi="Arial" w:cs="Arial"/>
          <w:bCs/>
          <w:i/>
          <w:iCs/>
          <w:vertAlign w:val="superscript"/>
          <w:lang w:eastAsia="de-DE"/>
        </w:rPr>
        <w:t>3</w:t>
      </w:r>
      <w:r w:rsidR="00C64083" w:rsidRPr="00181EEB">
        <w:rPr>
          <w:rFonts w:ascii="Arial" w:eastAsia="Times New Roman" w:hAnsi="Arial" w:cs="Arial"/>
          <w:bCs/>
          <w:i/>
          <w:iCs/>
          <w:lang w:eastAsia="de-DE"/>
        </w:rPr>
        <w:t xml:space="preserve">Roche </w:t>
      </w:r>
      <w:proofErr w:type="spellStart"/>
      <w:r w:rsidR="00C64083" w:rsidRPr="00181EEB">
        <w:rPr>
          <w:rFonts w:ascii="Arial" w:eastAsia="Times New Roman" w:hAnsi="Arial" w:cs="Arial"/>
          <w:bCs/>
          <w:i/>
          <w:iCs/>
          <w:lang w:eastAsia="de-DE"/>
        </w:rPr>
        <w:t>Pharma</w:t>
      </w:r>
      <w:proofErr w:type="spellEnd"/>
      <w:r w:rsidR="00C64083" w:rsidRPr="00181EEB">
        <w:rPr>
          <w:rFonts w:ascii="Arial" w:eastAsia="Times New Roman" w:hAnsi="Arial" w:cs="Arial"/>
          <w:bCs/>
          <w:i/>
          <w:iCs/>
          <w:lang w:eastAsia="de-DE"/>
        </w:rPr>
        <w:t xml:space="preserve"> AG, </w:t>
      </w:r>
      <w:proofErr w:type="spellStart"/>
      <w:r w:rsidR="00C64083" w:rsidRPr="00181EEB">
        <w:rPr>
          <w:rFonts w:ascii="Arial" w:eastAsia="Times New Roman" w:hAnsi="Arial" w:cs="Arial"/>
          <w:bCs/>
          <w:i/>
          <w:iCs/>
          <w:lang w:eastAsia="de-DE"/>
        </w:rPr>
        <w:t>Grenzach-Wyhlen</w:t>
      </w:r>
      <w:proofErr w:type="spellEnd"/>
      <w:r w:rsidR="00C64083" w:rsidRPr="00181EEB">
        <w:rPr>
          <w:rFonts w:ascii="Arial" w:eastAsia="Times New Roman" w:hAnsi="Arial" w:cs="Arial"/>
          <w:bCs/>
          <w:i/>
          <w:iCs/>
          <w:lang w:eastAsia="de-DE"/>
        </w:rPr>
        <w:t xml:space="preserve">, Deutschland; </w:t>
      </w:r>
      <w:r w:rsidR="00B15665" w:rsidRPr="00181EEB">
        <w:rPr>
          <w:rFonts w:ascii="Arial" w:eastAsia="Times New Roman" w:hAnsi="Arial" w:cs="Arial"/>
          <w:bCs/>
          <w:i/>
          <w:iCs/>
          <w:vertAlign w:val="superscript"/>
          <w:lang w:eastAsia="de-DE"/>
        </w:rPr>
        <w:t>4</w:t>
      </w:r>
      <w:r w:rsidRPr="00181EEB">
        <w:rPr>
          <w:rFonts w:ascii="Arial" w:eastAsia="Times New Roman" w:hAnsi="Arial" w:cs="Arial"/>
          <w:bCs/>
          <w:i/>
          <w:iCs/>
          <w:lang w:eastAsia="de-DE"/>
        </w:rPr>
        <w:t>Klinik und Poliklinik für Neurologie, Universitätsklinikum Carl Gustav Carus, Dresden, Deutschland</w:t>
      </w:r>
    </w:p>
    <w:p w14:paraId="77E3D8D9" w14:textId="7AC6E362" w:rsidR="005D79D6" w:rsidRDefault="00F65E8B" w:rsidP="00614D1E">
      <w:pPr>
        <w:spacing w:line="360" w:lineRule="auto"/>
        <w:rPr>
          <w:rFonts w:ascii="Arial" w:hAnsi="Arial" w:cs="Arial"/>
          <w:lang w:val="en-GB" w:eastAsia="de-DE"/>
        </w:rPr>
      </w:pPr>
      <w:r>
        <w:rPr>
          <w:rFonts w:ascii="Arial" w:hAnsi="Arial" w:cs="Arial"/>
          <w:lang w:val="en-GB" w:eastAsia="de-DE"/>
        </w:rPr>
        <w:t>*Presenting author</w:t>
      </w:r>
    </w:p>
    <w:p w14:paraId="0BB2C6AE" w14:textId="77777777" w:rsidR="00F65E8B" w:rsidRPr="00A11E3E" w:rsidRDefault="00F65E8B" w:rsidP="00614D1E">
      <w:pPr>
        <w:spacing w:line="360" w:lineRule="auto"/>
        <w:rPr>
          <w:rFonts w:ascii="Arial" w:hAnsi="Arial" w:cs="Arial"/>
          <w:lang w:val="en-GB" w:eastAsia="de-DE"/>
        </w:rPr>
      </w:pPr>
    </w:p>
    <w:p w14:paraId="3F0B90A1" w14:textId="11A947F4" w:rsidR="007C5B0F" w:rsidRPr="00A11E3E" w:rsidRDefault="007C5B0F" w:rsidP="00614D1E">
      <w:pPr>
        <w:spacing w:line="360" w:lineRule="auto"/>
        <w:rPr>
          <w:rFonts w:ascii="Arial" w:hAnsi="Arial" w:cs="Arial"/>
          <w:b/>
          <w:lang w:val="en-GB" w:eastAsia="de-DE"/>
        </w:rPr>
      </w:pPr>
      <w:r w:rsidRPr="00A11E3E">
        <w:rPr>
          <w:rFonts w:ascii="Arial" w:hAnsi="Arial" w:cs="Arial"/>
          <w:b/>
          <w:lang w:val="en-GB" w:eastAsia="de-DE"/>
        </w:rPr>
        <w:t>Background</w:t>
      </w:r>
      <w:r w:rsidR="00463BA2" w:rsidRPr="00A11E3E">
        <w:rPr>
          <w:rFonts w:ascii="Arial" w:hAnsi="Arial" w:cs="Arial"/>
          <w:b/>
          <w:lang w:val="en-GB" w:eastAsia="de-DE"/>
        </w:rPr>
        <w:t>:</w:t>
      </w:r>
    </w:p>
    <w:p w14:paraId="3B806F95" w14:textId="572CB82B" w:rsidR="00721833" w:rsidRPr="00A11E3E" w:rsidRDefault="00673643" w:rsidP="00614D1E">
      <w:pPr>
        <w:spacing w:line="360" w:lineRule="auto"/>
        <w:rPr>
          <w:rFonts w:ascii="Arial" w:eastAsia="Times New Roman" w:hAnsi="Arial" w:cs="Arial"/>
          <w:b/>
          <w:color w:val="000000" w:themeColor="text1"/>
          <w:lang w:val="en-GB"/>
        </w:rPr>
      </w:pPr>
      <w:r w:rsidRPr="00A11E3E">
        <w:rPr>
          <w:rFonts w:ascii="Arial" w:hAnsi="Arial" w:cs="Arial"/>
          <w:lang w:val="en-GB"/>
        </w:rPr>
        <w:t>Prior to</w:t>
      </w:r>
      <w:r w:rsidR="006D0516" w:rsidRPr="00A11E3E">
        <w:rPr>
          <w:rFonts w:ascii="Arial" w:hAnsi="Arial" w:cs="Arial"/>
          <w:lang w:val="en-GB"/>
        </w:rPr>
        <w:t xml:space="preserve"> </w:t>
      </w:r>
      <w:r w:rsidR="000833CC" w:rsidRPr="00A11E3E">
        <w:rPr>
          <w:rFonts w:ascii="Arial" w:hAnsi="Arial" w:cs="Arial"/>
          <w:lang w:val="en-GB"/>
        </w:rPr>
        <w:t>the</w:t>
      </w:r>
      <w:r w:rsidR="00E3128D" w:rsidRPr="00A11E3E">
        <w:rPr>
          <w:rFonts w:ascii="Arial" w:hAnsi="Arial" w:cs="Arial"/>
          <w:lang w:val="en-GB"/>
        </w:rPr>
        <w:t xml:space="preserve"> </w:t>
      </w:r>
      <w:r w:rsidR="00952058">
        <w:rPr>
          <w:rFonts w:ascii="Arial" w:hAnsi="Arial" w:cs="Arial"/>
          <w:lang w:val="en-GB"/>
        </w:rPr>
        <w:t>availability</w:t>
      </w:r>
      <w:r w:rsidR="006F40AF" w:rsidRPr="00A11E3E">
        <w:rPr>
          <w:rFonts w:ascii="Arial" w:hAnsi="Arial" w:cs="Arial"/>
          <w:lang w:val="en-GB"/>
        </w:rPr>
        <w:t xml:space="preserve"> </w:t>
      </w:r>
      <w:r w:rsidRPr="00A11E3E">
        <w:rPr>
          <w:rFonts w:ascii="Arial" w:hAnsi="Arial" w:cs="Arial"/>
          <w:lang w:val="en-GB"/>
        </w:rPr>
        <w:t xml:space="preserve">of </w:t>
      </w:r>
      <w:r w:rsidR="0017724E" w:rsidRPr="00A11E3E">
        <w:rPr>
          <w:rFonts w:ascii="Arial" w:hAnsi="Arial" w:cs="Arial"/>
          <w:lang w:val="en-GB"/>
        </w:rPr>
        <w:t>ocrelizumab</w:t>
      </w:r>
      <w:r w:rsidR="00DE0831" w:rsidRPr="00A11E3E">
        <w:rPr>
          <w:rFonts w:ascii="Arial" w:hAnsi="Arial" w:cs="Arial"/>
          <w:lang w:val="en-GB"/>
        </w:rPr>
        <w:t xml:space="preserve"> </w:t>
      </w:r>
      <w:r w:rsidR="00E3128D" w:rsidRPr="00A11E3E">
        <w:rPr>
          <w:rFonts w:ascii="Arial" w:hAnsi="Arial" w:cs="Arial"/>
          <w:lang w:val="en-GB"/>
        </w:rPr>
        <w:t xml:space="preserve">as the first </w:t>
      </w:r>
      <w:r w:rsidR="00E3128D" w:rsidRPr="00A11E3E">
        <w:rPr>
          <w:rFonts w:ascii="Arial" w:eastAsia="MS PGothic" w:hAnsi="Arial" w:cs="Arial"/>
          <w:lang w:val="en-GB"/>
        </w:rPr>
        <w:t>disease-modifying</w:t>
      </w:r>
      <w:r w:rsidR="00E3128D" w:rsidRPr="00A11E3E">
        <w:rPr>
          <w:rFonts w:ascii="Arial" w:hAnsi="Arial" w:cs="Arial"/>
          <w:lang w:val="en-GB"/>
        </w:rPr>
        <w:t xml:space="preserve"> treatment (DMT) for </w:t>
      </w:r>
      <w:r w:rsidR="00DE0831" w:rsidRPr="00A11E3E">
        <w:rPr>
          <w:rFonts w:ascii="Arial" w:hAnsi="Arial" w:cs="Arial"/>
          <w:lang w:val="en-GB"/>
        </w:rPr>
        <w:t>primary progressive multiple sclerosis (</w:t>
      </w:r>
      <w:r w:rsidR="00E3128D" w:rsidRPr="00A11E3E">
        <w:rPr>
          <w:rFonts w:ascii="Arial" w:hAnsi="Arial" w:cs="Arial"/>
          <w:lang w:val="en-GB"/>
        </w:rPr>
        <w:t>PPMS</w:t>
      </w:r>
      <w:r w:rsidR="00DE0831" w:rsidRPr="00A11E3E">
        <w:rPr>
          <w:rFonts w:ascii="Arial" w:hAnsi="Arial" w:cs="Arial"/>
          <w:lang w:val="en-GB"/>
        </w:rPr>
        <w:t>)</w:t>
      </w:r>
      <w:r w:rsidR="00E3128D" w:rsidRPr="00A11E3E">
        <w:rPr>
          <w:rFonts w:ascii="Arial" w:hAnsi="Arial" w:cs="Arial"/>
          <w:lang w:val="en-GB"/>
        </w:rPr>
        <w:t xml:space="preserve"> in </w:t>
      </w:r>
      <w:r w:rsidR="00952058">
        <w:rPr>
          <w:rFonts w:ascii="Arial" w:hAnsi="Arial" w:cs="Arial"/>
          <w:lang w:val="en-GB"/>
        </w:rPr>
        <w:t>Europe</w:t>
      </w:r>
      <w:r w:rsidR="00E3128D" w:rsidRPr="00A11E3E">
        <w:rPr>
          <w:rFonts w:ascii="Arial" w:hAnsi="Arial" w:cs="Arial"/>
          <w:lang w:val="en-GB"/>
        </w:rPr>
        <w:t xml:space="preserve">, </w:t>
      </w:r>
      <w:r w:rsidR="00E807F4" w:rsidRPr="00A11E3E">
        <w:rPr>
          <w:rFonts w:ascii="Arial" w:eastAsia="MS PGothic" w:hAnsi="Arial" w:cs="Arial"/>
          <w:lang w:val="en-GB"/>
        </w:rPr>
        <w:t>management focu</w:t>
      </w:r>
      <w:r w:rsidR="00EE4EED" w:rsidRPr="00A11E3E">
        <w:rPr>
          <w:rFonts w:ascii="Arial" w:eastAsia="MS PGothic" w:hAnsi="Arial" w:cs="Arial"/>
          <w:lang w:val="en-GB"/>
        </w:rPr>
        <w:t>s</w:t>
      </w:r>
      <w:r w:rsidR="004F153E" w:rsidRPr="00A11E3E">
        <w:rPr>
          <w:rFonts w:ascii="Arial" w:eastAsia="MS PGothic" w:hAnsi="Arial" w:cs="Arial"/>
          <w:lang w:val="en-GB"/>
        </w:rPr>
        <w:t>e</w:t>
      </w:r>
      <w:r w:rsidR="00E3128D" w:rsidRPr="00A11E3E">
        <w:rPr>
          <w:rFonts w:ascii="Arial" w:eastAsia="MS PGothic" w:hAnsi="Arial" w:cs="Arial"/>
          <w:lang w:val="en-GB"/>
        </w:rPr>
        <w:t>d</w:t>
      </w:r>
      <w:r w:rsidR="007C5B0F" w:rsidRPr="00A11E3E">
        <w:rPr>
          <w:rFonts w:ascii="Arial" w:eastAsia="MS PGothic" w:hAnsi="Arial" w:cs="Arial"/>
          <w:lang w:val="en-GB"/>
        </w:rPr>
        <w:t xml:space="preserve"> on symptomatic treatment and </w:t>
      </w:r>
      <w:r w:rsidR="00117CAD" w:rsidRPr="00A11E3E">
        <w:rPr>
          <w:rFonts w:ascii="Arial" w:eastAsia="MS PGothic" w:hAnsi="Arial" w:cs="Arial"/>
          <w:lang w:val="en-GB"/>
        </w:rPr>
        <w:t>no</w:t>
      </w:r>
      <w:r w:rsidR="00826BC3" w:rsidRPr="00A11E3E">
        <w:rPr>
          <w:rFonts w:ascii="Arial" w:eastAsia="MS PGothic" w:hAnsi="Arial" w:cs="Arial"/>
          <w:lang w:val="en-GB"/>
        </w:rPr>
        <w:t>n</w:t>
      </w:r>
      <w:r w:rsidR="00C12917" w:rsidRPr="00A11E3E">
        <w:rPr>
          <w:rFonts w:ascii="Arial" w:eastAsia="MS PGothic" w:hAnsi="Arial" w:cs="Arial"/>
          <w:lang w:val="en-GB"/>
        </w:rPr>
        <w:t xml:space="preserve">-evidence-based </w:t>
      </w:r>
      <w:r w:rsidR="007C5B0F" w:rsidRPr="00A11E3E">
        <w:rPr>
          <w:rFonts w:ascii="Arial" w:eastAsia="MS PGothic" w:hAnsi="Arial" w:cs="Arial"/>
          <w:lang w:val="en-GB"/>
        </w:rPr>
        <w:t xml:space="preserve">use </w:t>
      </w:r>
      <w:r w:rsidR="00E3128D" w:rsidRPr="00A11E3E">
        <w:rPr>
          <w:rFonts w:ascii="Arial" w:eastAsia="MS PGothic" w:hAnsi="Arial" w:cs="Arial"/>
          <w:lang w:val="en-GB"/>
        </w:rPr>
        <w:t>of DMTs</w:t>
      </w:r>
      <w:r w:rsidR="007C5B0F" w:rsidRPr="00A11E3E">
        <w:rPr>
          <w:rFonts w:ascii="Arial" w:eastAsia="MS PGothic" w:hAnsi="Arial" w:cs="Arial"/>
          <w:lang w:val="en-GB"/>
        </w:rPr>
        <w:t>.</w:t>
      </w:r>
    </w:p>
    <w:p w14:paraId="678EAF36" w14:textId="0184244B" w:rsidR="00060CA6" w:rsidRPr="00A11E3E" w:rsidRDefault="00463BA2" w:rsidP="00614D1E">
      <w:pPr>
        <w:spacing w:line="360" w:lineRule="auto"/>
        <w:rPr>
          <w:rFonts w:ascii="Arial" w:eastAsia="MS PGothic" w:hAnsi="Arial" w:cs="Arial"/>
          <w:lang w:val="en-GB"/>
        </w:rPr>
      </w:pPr>
      <w:r w:rsidRPr="00A11E3E">
        <w:rPr>
          <w:rFonts w:ascii="Arial" w:eastAsia="Times New Roman" w:hAnsi="Arial" w:cs="Arial"/>
          <w:b/>
          <w:color w:val="000000" w:themeColor="text1"/>
          <w:lang w:val="en-GB"/>
        </w:rPr>
        <w:t xml:space="preserve">Objectives: </w:t>
      </w:r>
      <w:r w:rsidR="004A0DB8" w:rsidRPr="00A11E3E">
        <w:rPr>
          <w:rFonts w:ascii="Arial" w:eastAsia="MS PGothic" w:hAnsi="Arial" w:cs="Arial"/>
          <w:color w:val="000000" w:themeColor="text1"/>
          <w:lang w:val="en-GB"/>
        </w:rPr>
        <w:t>RETRO PPMS</w:t>
      </w:r>
      <w:r w:rsidR="004A0DB8" w:rsidRPr="00A11E3E">
        <w:rPr>
          <w:rFonts w:ascii="Arial" w:hAnsi="Arial" w:cs="Arial"/>
          <w:color w:val="000000" w:themeColor="text1"/>
          <w:lang w:val="en-GB"/>
        </w:rPr>
        <w:t xml:space="preserve"> (ML39631) </w:t>
      </w:r>
      <w:r w:rsidR="00DE0831" w:rsidRPr="00A11E3E">
        <w:rPr>
          <w:rFonts w:ascii="Arial" w:hAnsi="Arial" w:cs="Arial"/>
          <w:color w:val="000000" w:themeColor="text1"/>
          <w:lang w:val="en-GB"/>
        </w:rPr>
        <w:t>r</w:t>
      </w:r>
      <w:r w:rsidR="004A0DB8" w:rsidRPr="00A11E3E">
        <w:rPr>
          <w:rFonts w:ascii="Arial" w:eastAsia="MS PGothic" w:hAnsi="Arial" w:cs="Arial"/>
          <w:color w:val="000000" w:themeColor="text1"/>
          <w:lang w:val="en-GB"/>
        </w:rPr>
        <w:t>etrospective</w:t>
      </w:r>
      <w:r w:rsidR="00DE0831" w:rsidRPr="00A11E3E">
        <w:rPr>
          <w:rFonts w:ascii="Arial" w:eastAsia="MS PGothic" w:hAnsi="Arial" w:cs="Arial"/>
          <w:color w:val="000000" w:themeColor="text1"/>
          <w:lang w:val="en-GB"/>
        </w:rPr>
        <w:t xml:space="preserve">ly </w:t>
      </w:r>
      <w:r w:rsidR="004A0DB8" w:rsidRPr="00A11E3E">
        <w:rPr>
          <w:rFonts w:ascii="Arial" w:eastAsia="MS PGothic" w:hAnsi="Arial" w:cs="Arial"/>
          <w:color w:val="000000" w:themeColor="text1"/>
          <w:lang w:val="en-GB"/>
        </w:rPr>
        <w:t>investig</w:t>
      </w:r>
      <w:r w:rsidR="00DE0831" w:rsidRPr="00A11E3E">
        <w:rPr>
          <w:rFonts w:ascii="Arial" w:eastAsia="MS PGothic" w:hAnsi="Arial" w:cs="Arial"/>
          <w:color w:val="000000" w:themeColor="text1"/>
          <w:lang w:val="en-GB"/>
        </w:rPr>
        <w:t>ated</w:t>
      </w:r>
      <w:r w:rsidR="004A0DB8" w:rsidRPr="00A11E3E">
        <w:rPr>
          <w:rFonts w:ascii="Arial" w:eastAsia="MS PGothic" w:hAnsi="Arial" w:cs="Arial"/>
          <w:color w:val="000000" w:themeColor="text1"/>
          <w:lang w:val="en-GB"/>
        </w:rPr>
        <w:t xml:space="preserve"> </w:t>
      </w:r>
      <w:r w:rsidR="0089359F" w:rsidRPr="00A11E3E">
        <w:rPr>
          <w:rFonts w:ascii="Arial" w:eastAsia="MS PGothic" w:hAnsi="Arial" w:cs="Arial"/>
          <w:color w:val="000000" w:themeColor="text1"/>
          <w:lang w:val="en-GB"/>
        </w:rPr>
        <w:t xml:space="preserve">best supportive care </w:t>
      </w:r>
      <w:r w:rsidR="00614D1E">
        <w:rPr>
          <w:rFonts w:ascii="Arial" w:eastAsia="MS PGothic" w:hAnsi="Arial" w:cs="Arial"/>
          <w:color w:val="000000" w:themeColor="text1"/>
          <w:lang w:val="en-GB"/>
        </w:rPr>
        <w:t xml:space="preserve">(BSC) </w:t>
      </w:r>
      <w:r w:rsidR="0089359F" w:rsidRPr="00A11E3E">
        <w:rPr>
          <w:rFonts w:ascii="Arial" w:eastAsia="MS PGothic" w:hAnsi="Arial" w:cs="Arial"/>
          <w:color w:val="000000" w:themeColor="text1"/>
          <w:lang w:val="en-GB"/>
        </w:rPr>
        <w:t xml:space="preserve">in </w:t>
      </w:r>
      <w:r w:rsidR="004A0DB8" w:rsidRPr="00A11E3E">
        <w:rPr>
          <w:rFonts w:ascii="Arial" w:eastAsia="MS PGothic" w:hAnsi="Arial" w:cs="Arial"/>
          <w:color w:val="000000" w:themeColor="text1"/>
          <w:lang w:val="en-GB"/>
        </w:rPr>
        <w:t xml:space="preserve">clinical practice in patients with PPMS in Germany. </w:t>
      </w:r>
    </w:p>
    <w:p w14:paraId="2B54DB09" w14:textId="483AA46D" w:rsidR="00682826" w:rsidRPr="00A11E3E" w:rsidRDefault="007C5B0F" w:rsidP="00614D1E">
      <w:pPr>
        <w:pStyle w:val="FarbigeListe-Akzent11"/>
        <w:spacing w:before="60" w:line="360" w:lineRule="auto"/>
        <w:ind w:left="0"/>
        <w:contextualSpacing w:val="0"/>
        <w:rPr>
          <w:rFonts w:ascii="Arial" w:eastAsia="MS PGothic" w:hAnsi="Arial" w:cs="Arial"/>
          <w:lang w:val="en-GB"/>
        </w:rPr>
      </w:pPr>
      <w:r w:rsidRPr="00A11E3E">
        <w:rPr>
          <w:rFonts w:ascii="Arial" w:hAnsi="Arial" w:cs="Arial"/>
          <w:b/>
          <w:color w:val="000000" w:themeColor="text1"/>
          <w:szCs w:val="24"/>
          <w:lang w:val="en-GB"/>
        </w:rPr>
        <w:t>Methods</w:t>
      </w:r>
      <w:r w:rsidR="00463BA2" w:rsidRPr="00A11E3E">
        <w:rPr>
          <w:rFonts w:ascii="Arial" w:hAnsi="Arial" w:cs="Arial"/>
          <w:b/>
          <w:color w:val="000000" w:themeColor="text1"/>
          <w:szCs w:val="24"/>
          <w:lang w:val="en-GB"/>
        </w:rPr>
        <w:t>:</w:t>
      </w:r>
      <w:r w:rsidR="005969BC" w:rsidRPr="00A11E3E">
        <w:rPr>
          <w:rFonts w:ascii="Arial" w:hAnsi="Arial" w:cs="Arial"/>
          <w:b/>
          <w:color w:val="000000" w:themeColor="text1"/>
          <w:szCs w:val="24"/>
          <w:lang w:val="en-GB"/>
        </w:rPr>
        <w:t xml:space="preserve"> </w:t>
      </w:r>
      <w:r w:rsidRPr="00A11E3E">
        <w:rPr>
          <w:rFonts w:ascii="Arial" w:hAnsi="Arial" w:cs="Arial"/>
          <w:color w:val="000000" w:themeColor="text1"/>
          <w:szCs w:val="24"/>
          <w:lang w:val="en-GB"/>
        </w:rPr>
        <w:t xml:space="preserve">RETRO PPMS </w:t>
      </w:r>
      <w:r w:rsidR="003D37ED" w:rsidRPr="00A11E3E">
        <w:rPr>
          <w:rFonts w:ascii="Arial" w:hAnsi="Arial" w:cs="Arial"/>
          <w:color w:val="000000" w:themeColor="text1"/>
          <w:szCs w:val="24"/>
          <w:lang w:val="en-GB"/>
        </w:rPr>
        <w:t>was</w:t>
      </w:r>
      <w:r w:rsidRPr="00A11E3E">
        <w:rPr>
          <w:rFonts w:ascii="Arial" w:hAnsi="Arial" w:cs="Arial"/>
          <w:color w:val="000000" w:themeColor="text1"/>
          <w:szCs w:val="24"/>
          <w:lang w:val="en-GB"/>
        </w:rPr>
        <w:t xml:space="preserve"> a multicent</w:t>
      </w:r>
      <w:r w:rsidR="003D37ED" w:rsidRPr="00A11E3E">
        <w:rPr>
          <w:rFonts w:ascii="Arial" w:hAnsi="Arial" w:cs="Arial"/>
          <w:color w:val="000000" w:themeColor="text1"/>
          <w:szCs w:val="24"/>
          <w:lang w:val="en-GB"/>
        </w:rPr>
        <w:t>re</w:t>
      </w:r>
      <w:r w:rsidRPr="00A11E3E">
        <w:rPr>
          <w:rFonts w:ascii="Arial" w:hAnsi="Arial" w:cs="Arial"/>
          <w:color w:val="000000" w:themeColor="text1"/>
          <w:szCs w:val="24"/>
          <w:lang w:val="en-GB"/>
        </w:rPr>
        <w:t xml:space="preserve">, secondary data use, </w:t>
      </w:r>
      <w:r w:rsidR="00D45F92" w:rsidRPr="00A11E3E">
        <w:rPr>
          <w:rFonts w:ascii="Arial" w:hAnsi="Arial" w:cs="Arial"/>
          <w:color w:val="000000" w:themeColor="text1"/>
          <w:szCs w:val="24"/>
          <w:lang w:val="en-GB"/>
        </w:rPr>
        <w:t xml:space="preserve">retrospective, </w:t>
      </w:r>
      <w:r w:rsidR="002C2B0F" w:rsidRPr="00A11E3E">
        <w:rPr>
          <w:rFonts w:ascii="Arial" w:hAnsi="Arial" w:cs="Arial"/>
          <w:color w:val="000000" w:themeColor="text1"/>
          <w:szCs w:val="24"/>
          <w:lang w:val="en-GB"/>
        </w:rPr>
        <w:t>non-interventional study</w:t>
      </w:r>
      <w:r w:rsidR="005969BC" w:rsidRPr="00A11E3E">
        <w:rPr>
          <w:rFonts w:ascii="Arial" w:hAnsi="Arial" w:cs="Arial"/>
          <w:color w:val="000000" w:themeColor="text1"/>
          <w:szCs w:val="24"/>
          <w:lang w:val="en-GB"/>
        </w:rPr>
        <w:t>.</w:t>
      </w:r>
      <w:r w:rsidR="00D57208" w:rsidRPr="00A11E3E">
        <w:rPr>
          <w:rFonts w:ascii="Arial" w:hAnsi="Arial" w:cs="Arial"/>
          <w:color w:val="000000" w:themeColor="text1"/>
          <w:szCs w:val="24"/>
          <w:lang w:val="en-GB"/>
        </w:rPr>
        <w:t xml:space="preserve"> Adults with</w:t>
      </w:r>
      <w:r w:rsidR="008E7BF6" w:rsidRPr="00A11E3E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 w:rsidR="005A2FC9" w:rsidRPr="00A11E3E">
        <w:rPr>
          <w:rFonts w:ascii="Arial" w:eastAsia="MS PGothic" w:hAnsi="Arial" w:cs="Arial"/>
          <w:color w:val="000000" w:themeColor="text1"/>
          <w:szCs w:val="24"/>
          <w:lang w:val="en-GB"/>
        </w:rPr>
        <w:t>PPMS according to McDonald 2010 criteria</w:t>
      </w:r>
      <w:r w:rsidR="008E7BF6" w:rsidRPr="00A11E3E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 w:rsidR="00D57208" w:rsidRPr="00A11E3E">
        <w:rPr>
          <w:rFonts w:ascii="Arial" w:hAnsi="Arial" w:cs="Arial"/>
          <w:color w:val="000000" w:themeColor="text1"/>
          <w:szCs w:val="24"/>
          <w:lang w:val="en-GB"/>
        </w:rPr>
        <w:t>were</w:t>
      </w:r>
      <w:r w:rsidR="00020D18" w:rsidRPr="00A11E3E">
        <w:rPr>
          <w:rFonts w:ascii="Arial" w:hAnsi="Arial" w:cs="Arial"/>
          <w:color w:val="000000" w:themeColor="text1"/>
          <w:szCs w:val="24"/>
          <w:lang w:val="en-GB"/>
        </w:rPr>
        <w:t xml:space="preserve"> included</w:t>
      </w:r>
      <w:r w:rsidR="00EE4EED" w:rsidRPr="00A11E3E">
        <w:rPr>
          <w:rFonts w:ascii="Arial" w:hAnsi="Arial" w:cs="Arial"/>
          <w:color w:val="000000" w:themeColor="text1"/>
          <w:szCs w:val="24"/>
          <w:lang w:val="en-GB"/>
        </w:rPr>
        <w:t xml:space="preserve">. </w:t>
      </w:r>
      <w:r w:rsidR="00952058">
        <w:rPr>
          <w:rFonts w:ascii="Arial" w:hAnsi="Arial" w:cs="Arial"/>
          <w:lang w:val="en-GB"/>
        </w:rPr>
        <w:t>Retrospective</w:t>
      </w:r>
      <w:r w:rsidR="00224063" w:rsidRPr="00A11E3E">
        <w:rPr>
          <w:rFonts w:ascii="Arial" w:hAnsi="Arial" w:cs="Arial"/>
          <w:lang w:val="en-GB"/>
        </w:rPr>
        <w:t xml:space="preserve"> d</w:t>
      </w:r>
      <w:r w:rsidR="00812895" w:rsidRPr="00A11E3E">
        <w:rPr>
          <w:rFonts w:ascii="Arial" w:hAnsi="Arial" w:cs="Arial"/>
          <w:lang w:val="en-GB"/>
        </w:rPr>
        <w:t xml:space="preserve">ata </w:t>
      </w:r>
      <w:r w:rsidR="00952058">
        <w:rPr>
          <w:rFonts w:ascii="Arial" w:hAnsi="Arial" w:cs="Arial"/>
          <w:lang w:val="en-GB"/>
        </w:rPr>
        <w:t xml:space="preserve">collection started on July 19, </w:t>
      </w:r>
      <w:r w:rsidR="00614D1E">
        <w:rPr>
          <w:rFonts w:ascii="Arial" w:hAnsi="Arial" w:cs="Arial"/>
          <w:lang w:val="en-GB"/>
        </w:rPr>
        <w:t>2018</w:t>
      </w:r>
      <w:r w:rsidR="00DE0831" w:rsidRPr="00A11E3E">
        <w:rPr>
          <w:rFonts w:ascii="Arial" w:hAnsi="Arial" w:cs="Arial"/>
          <w:lang w:val="en-GB"/>
        </w:rPr>
        <w:t>.</w:t>
      </w:r>
      <w:r w:rsidR="00DC2DB3" w:rsidRPr="00A11E3E">
        <w:rPr>
          <w:rFonts w:ascii="Arial" w:hAnsi="Arial" w:cs="Arial"/>
          <w:lang w:val="en-GB"/>
        </w:rPr>
        <w:t xml:space="preserve"> </w:t>
      </w:r>
      <w:r w:rsidR="005979C9" w:rsidRPr="00A11E3E">
        <w:rPr>
          <w:rFonts w:ascii="Arial" w:hAnsi="Arial" w:cs="Arial"/>
          <w:lang w:val="en-GB"/>
        </w:rPr>
        <w:t>M</w:t>
      </w:r>
      <w:r w:rsidRPr="00A11E3E">
        <w:rPr>
          <w:rFonts w:ascii="Arial" w:hAnsi="Arial" w:cs="Arial"/>
          <w:lang w:val="en-GB"/>
        </w:rPr>
        <w:t>edical history, disease status and treatmen</w:t>
      </w:r>
      <w:r w:rsidR="00EE4EED" w:rsidRPr="00A11E3E">
        <w:rPr>
          <w:rFonts w:ascii="Arial" w:hAnsi="Arial" w:cs="Arial"/>
          <w:lang w:val="en-GB"/>
        </w:rPr>
        <w:t>t</w:t>
      </w:r>
      <w:r w:rsidRPr="00A11E3E">
        <w:rPr>
          <w:rFonts w:ascii="Arial" w:hAnsi="Arial" w:cs="Arial"/>
          <w:lang w:val="en-GB"/>
        </w:rPr>
        <w:t xml:space="preserve">s </w:t>
      </w:r>
      <w:r w:rsidR="005969BC" w:rsidRPr="00A11E3E">
        <w:rPr>
          <w:rFonts w:ascii="Arial" w:hAnsi="Arial" w:cs="Arial"/>
          <w:lang w:val="en-GB"/>
        </w:rPr>
        <w:t>we</w:t>
      </w:r>
      <w:r w:rsidR="00EE4EED" w:rsidRPr="00A11E3E">
        <w:rPr>
          <w:rFonts w:ascii="Arial" w:hAnsi="Arial" w:cs="Arial"/>
          <w:lang w:val="en-GB"/>
        </w:rPr>
        <w:t>re</w:t>
      </w:r>
      <w:r w:rsidRPr="00A11E3E">
        <w:rPr>
          <w:rFonts w:ascii="Arial" w:hAnsi="Arial" w:cs="Arial"/>
          <w:lang w:val="en-GB"/>
        </w:rPr>
        <w:t xml:space="preserve"> </w:t>
      </w:r>
      <w:r w:rsidR="00D67732" w:rsidRPr="00A11E3E">
        <w:rPr>
          <w:rFonts w:ascii="Arial" w:hAnsi="Arial" w:cs="Arial"/>
          <w:lang w:val="en-GB"/>
        </w:rPr>
        <w:t>assessed</w:t>
      </w:r>
      <w:r w:rsidRPr="00A11E3E">
        <w:rPr>
          <w:rFonts w:ascii="Arial" w:hAnsi="Arial" w:cs="Arial"/>
          <w:lang w:val="en-GB"/>
        </w:rPr>
        <w:t xml:space="preserve"> </w:t>
      </w:r>
      <w:r w:rsidR="00EE4EED" w:rsidRPr="00A11E3E">
        <w:rPr>
          <w:rFonts w:ascii="Arial" w:hAnsi="Arial" w:cs="Arial"/>
          <w:lang w:val="en-GB"/>
        </w:rPr>
        <w:t xml:space="preserve">from </w:t>
      </w:r>
      <w:r w:rsidR="00F14442" w:rsidRPr="00A11E3E">
        <w:rPr>
          <w:rFonts w:ascii="Arial" w:hAnsi="Arial" w:cs="Arial"/>
          <w:lang w:val="en-GB"/>
        </w:rPr>
        <w:t>12</w:t>
      </w:r>
      <w:r w:rsidR="00CB5037" w:rsidRPr="00A11E3E">
        <w:rPr>
          <w:rFonts w:ascii="Arial" w:hAnsi="Arial" w:cs="Arial"/>
          <w:lang w:val="en-GB"/>
        </w:rPr>
        <w:t>-</w:t>
      </w:r>
      <w:r w:rsidR="00F14442" w:rsidRPr="00A11E3E">
        <w:rPr>
          <w:rFonts w:ascii="Arial" w:hAnsi="Arial" w:cs="Arial"/>
          <w:lang w:val="en-GB"/>
        </w:rPr>
        <w:t>month</w:t>
      </w:r>
      <w:r w:rsidR="00CB5037" w:rsidRPr="00A11E3E">
        <w:rPr>
          <w:rFonts w:ascii="Arial" w:hAnsi="Arial" w:cs="Arial"/>
          <w:lang w:val="en-GB"/>
        </w:rPr>
        <w:t xml:space="preserve"> </w:t>
      </w:r>
      <w:r w:rsidR="00117CAD" w:rsidRPr="00A11E3E">
        <w:rPr>
          <w:rFonts w:ascii="Arial" w:hAnsi="Arial" w:cs="Arial"/>
          <w:lang w:val="en-GB"/>
        </w:rPr>
        <w:t>periods</w:t>
      </w:r>
      <w:r w:rsidR="00F14442" w:rsidRPr="00A11E3E">
        <w:rPr>
          <w:rFonts w:ascii="Arial" w:hAnsi="Arial" w:cs="Arial"/>
          <w:lang w:val="en-GB"/>
        </w:rPr>
        <w:t xml:space="preserve"> prior to </w:t>
      </w:r>
      <w:r w:rsidR="00EE4EED" w:rsidRPr="00A11E3E">
        <w:rPr>
          <w:rFonts w:ascii="Arial" w:hAnsi="Arial" w:cs="Arial"/>
          <w:lang w:val="en-GB"/>
        </w:rPr>
        <w:t>PPMS diagnosis</w:t>
      </w:r>
      <w:r w:rsidR="005979C9" w:rsidRPr="00A11E3E">
        <w:rPr>
          <w:rFonts w:ascii="Arial" w:hAnsi="Arial" w:cs="Arial"/>
          <w:lang w:val="en-GB"/>
        </w:rPr>
        <w:t>.</w:t>
      </w:r>
      <w:r w:rsidR="00224063" w:rsidRPr="00A11E3E">
        <w:rPr>
          <w:rFonts w:ascii="Arial" w:hAnsi="Arial" w:cs="Arial"/>
          <w:lang w:val="en-GB"/>
        </w:rPr>
        <w:t xml:space="preserve"> </w:t>
      </w:r>
      <w:r w:rsidR="005979C9" w:rsidRPr="00A11E3E">
        <w:rPr>
          <w:rFonts w:ascii="Arial" w:eastAsia="MS PGothic" w:hAnsi="Arial" w:cs="Arial"/>
          <w:lang w:val="en-GB"/>
        </w:rPr>
        <w:t>A</w:t>
      </w:r>
      <w:r w:rsidRPr="00A11E3E">
        <w:rPr>
          <w:rFonts w:ascii="Arial" w:eastAsia="MS PGothic" w:hAnsi="Arial" w:cs="Arial"/>
          <w:lang w:val="en-GB"/>
        </w:rPr>
        <w:t>cute measures</w:t>
      </w:r>
      <w:r w:rsidR="005979C9" w:rsidRPr="00A11E3E">
        <w:rPr>
          <w:rFonts w:ascii="Arial" w:eastAsia="MS PGothic" w:hAnsi="Arial" w:cs="Arial"/>
          <w:lang w:val="en-GB"/>
        </w:rPr>
        <w:t>, including</w:t>
      </w:r>
      <w:r w:rsidRPr="00A11E3E">
        <w:rPr>
          <w:rFonts w:ascii="Arial" w:eastAsia="MS PGothic" w:hAnsi="Arial" w:cs="Arial"/>
          <w:lang w:val="en-GB"/>
        </w:rPr>
        <w:t xml:space="preserve"> BSC </w:t>
      </w:r>
      <w:r w:rsidR="00D45F92" w:rsidRPr="00A11E3E">
        <w:rPr>
          <w:rFonts w:ascii="Arial" w:eastAsia="MS PGothic" w:hAnsi="Arial" w:cs="Arial"/>
          <w:lang w:val="en-GB"/>
        </w:rPr>
        <w:t>parameters</w:t>
      </w:r>
      <w:r w:rsidR="005979C9" w:rsidRPr="00A11E3E">
        <w:rPr>
          <w:rFonts w:ascii="Arial" w:eastAsia="MS PGothic" w:hAnsi="Arial" w:cs="Arial"/>
          <w:lang w:val="en-GB"/>
        </w:rPr>
        <w:t xml:space="preserve"> and</w:t>
      </w:r>
      <w:r w:rsidR="00D45F92" w:rsidRPr="00A11E3E">
        <w:rPr>
          <w:rFonts w:ascii="Arial" w:eastAsia="MS PGothic" w:hAnsi="Arial" w:cs="Arial"/>
          <w:lang w:val="en-GB"/>
        </w:rPr>
        <w:t xml:space="preserve"> rehabilitation</w:t>
      </w:r>
      <w:r w:rsidR="002707EC" w:rsidRPr="00A11E3E">
        <w:rPr>
          <w:rFonts w:ascii="Arial" w:eastAsia="MS PGothic" w:hAnsi="Arial" w:cs="Arial"/>
          <w:lang w:val="en-GB"/>
        </w:rPr>
        <w:t>,</w:t>
      </w:r>
      <w:r w:rsidR="00537F96" w:rsidRPr="00A11E3E">
        <w:rPr>
          <w:rFonts w:ascii="Arial" w:eastAsia="MS PGothic" w:hAnsi="Arial" w:cs="Arial"/>
          <w:lang w:val="en-GB"/>
        </w:rPr>
        <w:t xml:space="preserve"> were assessed</w:t>
      </w:r>
      <w:r w:rsidR="00D45F92" w:rsidRPr="00A11E3E">
        <w:rPr>
          <w:rFonts w:ascii="Arial" w:eastAsia="MS PGothic" w:hAnsi="Arial" w:cs="Arial"/>
          <w:lang w:val="en-GB"/>
        </w:rPr>
        <w:t xml:space="preserve"> </w:t>
      </w:r>
      <w:r w:rsidR="004C745A" w:rsidRPr="00A11E3E">
        <w:rPr>
          <w:rFonts w:ascii="Arial" w:eastAsia="MS PGothic" w:hAnsi="Arial" w:cs="Arial"/>
          <w:lang w:val="en-GB"/>
        </w:rPr>
        <w:t>from</w:t>
      </w:r>
      <w:r w:rsidRPr="00A11E3E">
        <w:rPr>
          <w:rFonts w:ascii="Arial" w:eastAsia="MS PGothic" w:hAnsi="Arial" w:cs="Arial"/>
          <w:lang w:val="en-GB"/>
        </w:rPr>
        <w:t xml:space="preserve"> the last </w:t>
      </w:r>
      <w:r w:rsidR="00EE4EED" w:rsidRPr="00A11E3E">
        <w:rPr>
          <w:rFonts w:ascii="Arial" w:eastAsia="MS PGothic" w:hAnsi="Arial" w:cs="Arial"/>
          <w:lang w:val="en-GB"/>
        </w:rPr>
        <w:t xml:space="preserve">2 years, </w:t>
      </w:r>
      <w:r w:rsidR="00D35CF9" w:rsidRPr="00A11E3E">
        <w:rPr>
          <w:rFonts w:ascii="Arial" w:eastAsia="MS PGothic" w:hAnsi="Arial" w:cs="Arial"/>
          <w:lang w:val="en-GB"/>
        </w:rPr>
        <w:t xml:space="preserve">and </w:t>
      </w:r>
      <w:r w:rsidR="00DF7BF9" w:rsidRPr="00A11E3E">
        <w:rPr>
          <w:rFonts w:ascii="Arial" w:eastAsia="MS PGothic" w:hAnsi="Arial" w:cs="Arial"/>
          <w:lang w:val="en-GB"/>
        </w:rPr>
        <w:t xml:space="preserve">pharmacoeconomic </w:t>
      </w:r>
      <w:r w:rsidR="00EE4EED" w:rsidRPr="00A11E3E">
        <w:rPr>
          <w:rFonts w:ascii="Arial" w:eastAsia="MS PGothic" w:hAnsi="Arial" w:cs="Arial"/>
          <w:lang w:val="en-GB"/>
        </w:rPr>
        <w:t>d</w:t>
      </w:r>
      <w:r w:rsidR="00721833" w:rsidRPr="00A11E3E">
        <w:rPr>
          <w:rFonts w:ascii="Arial" w:eastAsia="MS PGothic" w:hAnsi="Arial" w:cs="Arial"/>
          <w:lang w:val="en-GB"/>
        </w:rPr>
        <w:t xml:space="preserve">ata </w:t>
      </w:r>
      <w:r w:rsidR="004C745A" w:rsidRPr="00A11E3E">
        <w:rPr>
          <w:rFonts w:ascii="Arial" w:eastAsia="MS PGothic" w:hAnsi="Arial" w:cs="Arial"/>
          <w:lang w:val="en-GB"/>
        </w:rPr>
        <w:t xml:space="preserve">from </w:t>
      </w:r>
      <w:r w:rsidRPr="00A11E3E">
        <w:rPr>
          <w:rFonts w:ascii="Arial" w:eastAsia="MS PGothic" w:hAnsi="Arial" w:cs="Arial"/>
          <w:lang w:val="en-GB"/>
        </w:rPr>
        <w:t xml:space="preserve">the last </w:t>
      </w:r>
      <w:r w:rsidR="00686279" w:rsidRPr="00A11E3E">
        <w:rPr>
          <w:rFonts w:ascii="Arial" w:eastAsia="MS PGothic" w:hAnsi="Arial" w:cs="Arial"/>
          <w:lang w:val="en-GB"/>
        </w:rPr>
        <w:t>3 months</w:t>
      </w:r>
      <w:r w:rsidR="00614D1E">
        <w:rPr>
          <w:rFonts w:ascii="Arial" w:eastAsia="MS PGothic" w:hAnsi="Arial" w:cs="Arial"/>
          <w:lang w:val="en-GB"/>
        </w:rPr>
        <w:t xml:space="preserve"> prior to study start</w:t>
      </w:r>
      <w:r w:rsidR="00686279" w:rsidRPr="00A11E3E">
        <w:rPr>
          <w:rFonts w:ascii="Arial" w:eastAsia="MS PGothic" w:hAnsi="Arial" w:cs="Arial"/>
          <w:lang w:val="en-GB"/>
        </w:rPr>
        <w:t xml:space="preserve">. </w:t>
      </w:r>
      <w:r w:rsidR="00F109DB" w:rsidRPr="00A11E3E">
        <w:rPr>
          <w:rFonts w:ascii="Arial" w:hAnsi="Arial" w:cs="Arial"/>
          <w:lang w:val="en-GB"/>
        </w:rPr>
        <w:t xml:space="preserve">Data </w:t>
      </w:r>
      <w:r w:rsidR="005969BC" w:rsidRPr="00A11E3E">
        <w:rPr>
          <w:rFonts w:ascii="Arial" w:hAnsi="Arial" w:cs="Arial"/>
          <w:lang w:val="en-GB"/>
        </w:rPr>
        <w:t>w</w:t>
      </w:r>
      <w:r w:rsidR="00E3128D" w:rsidRPr="00A11E3E">
        <w:rPr>
          <w:rFonts w:ascii="Arial" w:hAnsi="Arial" w:cs="Arial"/>
          <w:lang w:val="en-GB"/>
        </w:rPr>
        <w:t>ere</w:t>
      </w:r>
      <w:r w:rsidR="00C12917" w:rsidRPr="00A11E3E">
        <w:rPr>
          <w:rFonts w:ascii="Arial" w:hAnsi="Arial" w:cs="Arial"/>
          <w:lang w:val="en-GB"/>
        </w:rPr>
        <w:t xml:space="preserve"> </w:t>
      </w:r>
      <w:r w:rsidR="00097B1F" w:rsidRPr="00A11E3E">
        <w:rPr>
          <w:rFonts w:ascii="Arial" w:hAnsi="Arial" w:cs="Arial"/>
          <w:lang w:val="en-GB"/>
        </w:rPr>
        <w:t>analy</w:t>
      </w:r>
      <w:r w:rsidR="003D37ED" w:rsidRPr="00A11E3E">
        <w:rPr>
          <w:rFonts w:ascii="Arial" w:hAnsi="Arial" w:cs="Arial"/>
          <w:lang w:val="en-GB"/>
        </w:rPr>
        <w:t>s</w:t>
      </w:r>
      <w:r w:rsidR="00097B1F" w:rsidRPr="00A11E3E">
        <w:rPr>
          <w:rFonts w:ascii="Arial" w:hAnsi="Arial" w:cs="Arial"/>
          <w:lang w:val="en-GB"/>
        </w:rPr>
        <w:t xml:space="preserve">ed </w:t>
      </w:r>
      <w:r w:rsidR="00C12917" w:rsidRPr="00A11E3E">
        <w:rPr>
          <w:rFonts w:ascii="Arial" w:hAnsi="Arial" w:cs="Arial"/>
          <w:lang w:val="en-GB"/>
        </w:rPr>
        <w:t>using descriptive statistics</w:t>
      </w:r>
      <w:r w:rsidR="00303C64" w:rsidRPr="00A11E3E">
        <w:rPr>
          <w:rFonts w:ascii="Arial" w:hAnsi="Arial" w:cs="Arial"/>
          <w:lang w:val="en-GB"/>
        </w:rPr>
        <w:t xml:space="preserve"> with 95% </w:t>
      </w:r>
      <w:r w:rsidR="00214AAA" w:rsidRPr="00A11E3E">
        <w:rPr>
          <w:rFonts w:ascii="Arial" w:hAnsi="Arial" w:cs="Arial"/>
          <w:lang w:val="en-GB"/>
        </w:rPr>
        <w:lastRenderedPageBreak/>
        <w:t>confidence intervals</w:t>
      </w:r>
      <w:r w:rsidR="00EE4EED" w:rsidRPr="00A11E3E">
        <w:rPr>
          <w:rFonts w:ascii="Arial" w:hAnsi="Arial" w:cs="Arial"/>
          <w:lang w:val="en-GB"/>
        </w:rPr>
        <w:t xml:space="preserve">. </w:t>
      </w:r>
      <w:bookmarkStart w:id="0" w:name="_Hlk90564235"/>
      <w:r w:rsidR="00097B1F" w:rsidRPr="00A11E3E">
        <w:rPr>
          <w:rFonts w:ascii="Arial" w:hAnsi="Arial" w:cs="Arial"/>
          <w:lang w:val="en-GB"/>
        </w:rPr>
        <w:t xml:space="preserve">Primary endpoint </w:t>
      </w:r>
      <w:r w:rsidR="00C12917" w:rsidRPr="00A11E3E">
        <w:rPr>
          <w:rFonts w:ascii="Arial" w:hAnsi="Arial" w:cs="Arial"/>
          <w:lang w:val="en-GB"/>
        </w:rPr>
        <w:t xml:space="preserve">analyses </w:t>
      </w:r>
      <w:r w:rsidR="00170D06">
        <w:rPr>
          <w:rFonts w:ascii="Arial" w:hAnsi="Arial" w:cs="Arial"/>
          <w:lang w:val="en-GB"/>
        </w:rPr>
        <w:t>examined</w:t>
      </w:r>
      <w:r w:rsidR="00AD0648" w:rsidRPr="00AD0648">
        <w:rPr>
          <w:rFonts w:ascii="Arial" w:hAnsi="Arial" w:cs="Arial"/>
          <w:lang w:val="en-GB"/>
        </w:rPr>
        <w:t xml:space="preserve"> the frequency of BSC measures for PPMS symptom relief</w:t>
      </w:r>
      <w:r w:rsidR="00EE4EED" w:rsidRPr="00A11E3E">
        <w:rPr>
          <w:rFonts w:ascii="Arial" w:hAnsi="Arial" w:cs="Arial"/>
          <w:lang w:val="en-GB"/>
        </w:rPr>
        <w:t>.</w:t>
      </w:r>
      <w:r w:rsidR="00682826" w:rsidRPr="00A11E3E">
        <w:rPr>
          <w:rFonts w:ascii="Arial" w:hAnsi="Arial" w:cs="Arial"/>
          <w:lang w:val="en-GB"/>
        </w:rPr>
        <w:t xml:space="preserve"> </w:t>
      </w:r>
    </w:p>
    <w:bookmarkEnd w:id="0"/>
    <w:p w14:paraId="17A37AAD" w14:textId="6CB6F0EC" w:rsidR="00270599" w:rsidRPr="00F65E8B" w:rsidRDefault="00463BA2" w:rsidP="008F7C79">
      <w:pPr>
        <w:pStyle w:val="SynopsisText"/>
        <w:spacing w:before="60" w:after="0" w:line="360" w:lineRule="auto"/>
        <w:ind w:left="0"/>
        <w:rPr>
          <w:rFonts w:ascii="Arial" w:hAnsi="Arial" w:cs="Arial"/>
          <w:lang w:val="en-GB"/>
        </w:rPr>
      </w:pPr>
      <w:r w:rsidRPr="00A11E3E">
        <w:rPr>
          <w:rFonts w:ascii="Arial" w:hAnsi="Arial" w:cs="Arial"/>
          <w:b/>
          <w:color w:val="000000" w:themeColor="text1"/>
          <w:lang w:val="en-GB"/>
        </w:rPr>
        <w:t>Results:</w:t>
      </w:r>
      <w:r w:rsidR="001A1E99" w:rsidRPr="00A11E3E">
        <w:rPr>
          <w:rFonts w:ascii="Arial" w:hAnsi="Arial" w:cs="Arial"/>
          <w:color w:val="000000" w:themeColor="text1"/>
          <w:lang w:val="en-GB"/>
        </w:rPr>
        <w:t xml:space="preserve"> </w:t>
      </w:r>
      <w:r w:rsidR="00FE400E" w:rsidRPr="00A11E3E">
        <w:rPr>
          <w:rFonts w:ascii="Arial" w:hAnsi="Arial" w:cs="Arial"/>
          <w:lang w:val="en-GB"/>
        </w:rPr>
        <w:t>The</w:t>
      </w:r>
      <w:r w:rsidR="00682826" w:rsidRPr="00A11E3E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 w:rsidR="00DE0831" w:rsidRPr="00A11E3E">
        <w:rPr>
          <w:rFonts w:ascii="Arial" w:hAnsi="Arial" w:cs="Arial"/>
          <w:color w:val="000000" w:themeColor="text1"/>
          <w:szCs w:val="24"/>
          <w:lang w:val="en-GB"/>
        </w:rPr>
        <w:t>final</w:t>
      </w:r>
      <w:r w:rsidR="00682826" w:rsidRPr="00A11E3E">
        <w:rPr>
          <w:rFonts w:ascii="Arial" w:hAnsi="Arial" w:cs="Arial"/>
          <w:color w:val="000000" w:themeColor="text1"/>
          <w:szCs w:val="24"/>
          <w:lang w:val="en-GB"/>
        </w:rPr>
        <w:t xml:space="preserve"> analysis</w:t>
      </w:r>
      <w:r w:rsidR="00FE400E" w:rsidRPr="00A11E3E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 w:rsidR="002062EC" w:rsidRPr="00A11E3E">
        <w:rPr>
          <w:rFonts w:ascii="Arial" w:hAnsi="Arial" w:cs="Arial"/>
          <w:color w:val="000000" w:themeColor="text1"/>
          <w:szCs w:val="24"/>
          <w:lang w:val="en-GB"/>
        </w:rPr>
        <w:t xml:space="preserve">included </w:t>
      </w:r>
      <w:r w:rsidR="00DE0831" w:rsidRPr="00A11E3E">
        <w:rPr>
          <w:rFonts w:ascii="Arial" w:hAnsi="Arial" w:cs="Arial"/>
          <w:color w:val="000000" w:themeColor="text1"/>
          <w:szCs w:val="24"/>
          <w:lang w:val="en-GB"/>
        </w:rPr>
        <w:t>462</w:t>
      </w:r>
      <w:r w:rsidR="002062EC" w:rsidRPr="00A11E3E">
        <w:rPr>
          <w:rFonts w:ascii="Arial" w:hAnsi="Arial" w:cs="Arial"/>
          <w:color w:val="000000" w:themeColor="text1"/>
          <w:szCs w:val="24"/>
          <w:lang w:val="en-GB"/>
        </w:rPr>
        <w:t xml:space="preserve"> patients; one patient was excluded due to </w:t>
      </w:r>
      <w:bookmarkStart w:id="1" w:name="OLE_LINK1"/>
      <w:bookmarkStart w:id="2" w:name="OLE_LINK2"/>
      <w:r w:rsidR="002062EC" w:rsidRPr="00A11E3E">
        <w:rPr>
          <w:rFonts w:ascii="Arial" w:hAnsi="Arial" w:cs="Arial"/>
          <w:color w:val="000000" w:themeColor="text1"/>
          <w:szCs w:val="24"/>
          <w:lang w:val="en-GB"/>
        </w:rPr>
        <w:t xml:space="preserve">failure to meet </w:t>
      </w:r>
      <w:r w:rsidR="002062EC" w:rsidRPr="00A11E3E">
        <w:rPr>
          <w:rFonts w:ascii="Arial" w:eastAsia="MS PGothic" w:hAnsi="Arial" w:cs="Arial"/>
          <w:color w:val="000000" w:themeColor="text1"/>
          <w:szCs w:val="24"/>
          <w:lang w:val="en-GB"/>
        </w:rPr>
        <w:t>McDonald 2010 criteria</w:t>
      </w:r>
      <w:bookmarkEnd w:id="1"/>
      <w:bookmarkEnd w:id="2"/>
      <w:r w:rsidR="002062EC" w:rsidRPr="00A11E3E">
        <w:rPr>
          <w:rFonts w:ascii="Arial" w:hAnsi="Arial" w:cs="Arial"/>
          <w:color w:val="000000" w:themeColor="text1"/>
          <w:szCs w:val="24"/>
          <w:lang w:val="en-GB"/>
        </w:rPr>
        <w:t xml:space="preserve">. </w:t>
      </w:r>
      <w:r w:rsidR="00894F1F" w:rsidRPr="00A11E3E">
        <w:rPr>
          <w:rFonts w:ascii="Arial" w:hAnsi="Arial" w:cs="Arial"/>
          <w:color w:val="000000" w:themeColor="text1"/>
          <w:szCs w:val="24"/>
          <w:lang w:val="en-GB"/>
        </w:rPr>
        <w:t>The</w:t>
      </w:r>
      <w:r w:rsidR="00E069B4" w:rsidRPr="00A11E3E">
        <w:rPr>
          <w:rFonts w:ascii="Arial" w:hAnsi="Arial" w:cs="Arial"/>
          <w:lang w:val="en-GB"/>
        </w:rPr>
        <w:t xml:space="preserve"> </w:t>
      </w:r>
      <w:proofErr w:type="spellStart"/>
      <w:r w:rsidR="00E069B4" w:rsidRPr="00A11E3E">
        <w:rPr>
          <w:rFonts w:ascii="Arial" w:hAnsi="Arial" w:cs="Arial"/>
          <w:lang w:val="en-GB"/>
        </w:rPr>
        <w:t>mean</w:t>
      </w:r>
      <w:r w:rsidR="002954E9" w:rsidRPr="00A11E3E">
        <w:rPr>
          <w:rFonts w:ascii="Arial" w:hAnsi="Arial" w:cs="Arial"/>
          <w:lang w:val="en-GB"/>
        </w:rPr>
        <w:t>±</w:t>
      </w:r>
      <w:r w:rsidR="00651615" w:rsidRPr="00A11E3E">
        <w:rPr>
          <w:rFonts w:ascii="Arial" w:hAnsi="Arial" w:cs="Arial"/>
          <w:lang w:val="en-GB"/>
        </w:rPr>
        <w:t>SD</w:t>
      </w:r>
      <w:proofErr w:type="spellEnd"/>
      <w:r w:rsidR="00651615" w:rsidRPr="00A11E3E">
        <w:rPr>
          <w:rFonts w:ascii="Arial" w:hAnsi="Arial" w:cs="Arial"/>
          <w:lang w:val="en-GB"/>
        </w:rPr>
        <w:t xml:space="preserve"> </w:t>
      </w:r>
      <w:r w:rsidR="00E069B4" w:rsidRPr="00A11E3E">
        <w:rPr>
          <w:rFonts w:ascii="Arial" w:hAnsi="Arial" w:cs="Arial"/>
          <w:lang w:val="en-GB"/>
        </w:rPr>
        <w:t xml:space="preserve">age </w:t>
      </w:r>
      <w:r w:rsidR="00894F1F" w:rsidRPr="00A11E3E">
        <w:rPr>
          <w:rFonts w:ascii="Arial" w:hAnsi="Arial" w:cs="Arial"/>
          <w:lang w:val="en-GB"/>
        </w:rPr>
        <w:t xml:space="preserve">was </w:t>
      </w:r>
      <w:r w:rsidR="00234A6A" w:rsidRPr="00A11E3E">
        <w:rPr>
          <w:rFonts w:ascii="Arial" w:hAnsi="Arial" w:cs="Arial"/>
          <w:lang w:val="en-GB"/>
        </w:rPr>
        <w:t>5</w:t>
      </w:r>
      <w:r w:rsidR="00DC2DB3" w:rsidRPr="00A11E3E">
        <w:rPr>
          <w:rFonts w:ascii="Arial" w:hAnsi="Arial" w:cs="Arial"/>
          <w:lang w:val="en-GB"/>
        </w:rPr>
        <w:t>7</w:t>
      </w:r>
      <w:r w:rsidR="004803F4" w:rsidRPr="00A11E3E">
        <w:rPr>
          <w:rFonts w:ascii="Arial" w:hAnsi="Arial" w:cs="Arial"/>
          <w:lang w:val="en-GB"/>
        </w:rPr>
        <w:t>.</w:t>
      </w:r>
      <w:r w:rsidR="00DE0831" w:rsidRPr="00A11E3E">
        <w:rPr>
          <w:rFonts w:ascii="Arial" w:hAnsi="Arial" w:cs="Arial"/>
          <w:lang w:val="en-GB"/>
        </w:rPr>
        <w:t>4</w:t>
      </w:r>
      <w:r w:rsidR="00E069B4" w:rsidRPr="00A11E3E">
        <w:rPr>
          <w:rFonts w:ascii="Arial" w:hAnsi="Arial" w:cs="Arial"/>
          <w:lang w:val="en-GB"/>
        </w:rPr>
        <w:t>±1</w:t>
      </w:r>
      <w:r w:rsidR="00DE0831" w:rsidRPr="00A11E3E">
        <w:rPr>
          <w:rFonts w:ascii="Arial" w:hAnsi="Arial" w:cs="Arial"/>
          <w:lang w:val="en-GB"/>
        </w:rPr>
        <w:t>0</w:t>
      </w:r>
      <w:r w:rsidR="004803F4" w:rsidRPr="00A11E3E">
        <w:rPr>
          <w:rFonts w:ascii="Arial" w:hAnsi="Arial" w:cs="Arial"/>
          <w:lang w:val="en-GB"/>
        </w:rPr>
        <w:t>.</w:t>
      </w:r>
      <w:r w:rsidR="00DE0831" w:rsidRPr="00A11E3E">
        <w:rPr>
          <w:rFonts w:ascii="Arial" w:hAnsi="Arial" w:cs="Arial"/>
          <w:lang w:val="en-GB"/>
        </w:rPr>
        <w:t>9</w:t>
      </w:r>
      <w:r w:rsidR="00DC2DB3" w:rsidRPr="00A11E3E">
        <w:rPr>
          <w:rFonts w:ascii="Arial" w:hAnsi="Arial" w:cs="Arial"/>
          <w:lang w:val="en-GB"/>
        </w:rPr>
        <w:t xml:space="preserve"> </w:t>
      </w:r>
      <w:r w:rsidR="00E069B4" w:rsidRPr="00A11E3E">
        <w:rPr>
          <w:rFonts w:ascii="Arial" w:hAnsi="Arial" w:cs="Arial"/>
          <w:lang w:val="en-GB"/>
        </w:rPr>
        <w:t>years</w:t>
      </w:r>
      <w:r w:rsidR="003C15B3" w:rsidRPr="00A11E3E">
        <w:rPr>
          <w:rFonts w:ascii="Arial" w:hAnsi="Arial" w:cs="Arial"/>
          <w:lang w:val="en-GB"/>
        </w:rPr>
        <w:t>,</w:t>
      </w:r>
      <w:r w:rsidR="00E069B4" w:rsidRPr="00A11E3E">
        <w:rPr>
          <w:rFonts w:ascii="Arial" w:hAnsi="Arial" w:cs="Arial"/>
          <w:lang w:val="en-GB"/>
        </w:rPr>
        <w:t xml:space="preserve"> and </w:t>
      </w:r>
      <w:r w:rsidR="00DE0831" w:rsidRPr="00A11E3E">
        <w:rPr>
          <w:rFonts w:ascii="Arial" w:hAnsi="Arial" w:cs="Arial"/>
          <w:lang w:val="en-GB"/>
        </w:rPr>
        <w:t>55</w:t>
      </w:r>
      <w:r w:rsidR="004803F4" w:rsidRPr="00A11E3E">
        <w:rPr>
          <w:rFonts w:ascii="Arial" w:hAnsi="Arial" w:cs="Arial"/>
          <w:lang w:val="en-GB"/>
        </w:rPr>
        <w:t>.</w:t>
      </w:r>
      <w:r w:rsidR="00DE0831" w:rsidRPr="00A11E3E">
        <w:rPr>
          <w:rFonts w:ascii="Arial" w:hAnsi="Arial" w:cs="Arial"/>
          <w:lang w:val="en-GB"/>
        </w:rPr>
        <w:t>8</w:t>
      </w:r>
      <w:r w:rsidR="00682826" w:rsidRPr="00A11E3E">
        <w:rPr>
          <w:rFonts w:ascii="Arial" w:hAnsi="Arial" w:cs="Arial"/>
          <w:lang w:val="en-GB"/>
        </w:rPr>
        <w:t xml:space="preserve">% of the patients </w:t>
      </w:r>
      <w:r w:rsidR="00E069B4" w:rsidRPr="00A11E3E">
        <w:rPr>
          <w:rFonts w:ascii="Arial" w:hAnsi="Arial" w:cs="Arial"/>
          <w:lang w:val="en-GB"/>
        </w:rPr>
        <w:t>were female</w:t>
      </w:r>
      <w:r w:rsidR="00214AAA" w:rsidRPr="00A11E3E">
        <w:rPr>
          <w:rFonts w:ascii="Arial" w:hAnsi="Arial" w:cs="Arial"/>
          <w:lang w:val="en-GB"/>
        </w:rPr>
        <w:t xml:space="preserve">. </w:t>
      </w:r>
      <w:r w:rsidR="00221B6B" w:rsidRPr="00A11E3E">
        <w:rPr>
          <w:rFonts w:ascii="Arial" w:hAnsi="Arial" w:cs="Arial"/>
          <w:lang w:val="en-GB"/>
        </w:rPr>
        <w:t>The most frequently reported PPMS symptom was muscle spasticity (60</w:t>
      </w:r>
      <w:r w:rsidR="00221B6B" w:rsidRPr="00F65E8B">
        <w:rPr>
          <w:rFonts w:ascii="Arial" w:hAnsi="Arial" w:cs="Arial"/>
          <w:lang w:val="en-GB"/>
        </w:rPr>
        <w:t>.8%</w:t>
      </w:r>
      <w:r w:rsidR="00D8200E" w:rsidRPr="00F65E8B">
        <w:rPr>
          <w:rFonts w:ascii="Arial" w:hAnsi="Arial" w:cs="Arial"/>
          <w:lang w:val="en-GB"/>
        </w:rPr>
        <w:t xml:space="preserve"> of patients</w:t>
      </w:r>
      <w:r w:rsidR="00221B6B" w:rsidRPr="00F65E8B">
        <w:rPr>
          <w:rFonts w:ascii="Arial" w:hAnsi="Arial" w:cs="Arial"/>
          <w:lang w:val="en-GB"/>
        </w:rPr>
        <w:t>), which was treated in 73</w:t>
      </w:r>
      <w:r w:rsidR="00542D33" w:rsidRPr="00F65E8B">
        <w:rPr>
          <w:rFonts w:ascii="Arial" w:hAnsi="Arial" w:cs="Arial"/>
          <w:lang w:val="en-GB"/>
        </w:rPr>
        <w:t>.0</w:t>
      </w:r>
      <w:r w:rsidR="00221B6B" w:rsidRPr="00F65E8B">
        <w:rPr>
          <w:rFonts w:ascii="Arial" w:hAnsi="Arial" w:cs="Arial"/>
          <w:lang w:val="en-GB"/>
        </w:rPr>
        <w:t xml:space="preserve">% of </w:t>
      </w:r>
      <w:r w:rsidR="00F900E2" w:rsidRPr="00F65E8B">
        <w:rPr>
          <w:rFonts w:ascii="Arial" w:hAnsi="Arial" w:cs="Arial"/>
          <w:lang w:val="en-GB"/>
        </w:rPr>
        <w:t>affected</w:t>
      </w:r>
      <w:r w:rsidR="00614D1E" w:rsidRPr="00F65E8B">
        <w:rPr>
          <w:rFonts w:ascii="Arial" w:hAnsi="Arial" w:cs="Arial"/>
          <w:lang w:val="en-GB"/>
        </w:rPr>
        <w:t xml:space="preserve"> </w:t>
      </w:r>
      <w:r w:rsidR="00221B6B" w:rsidRPr="00F65E8B">
        <w:rPr>
          <w:rFonts w:ascii="Arial" w:hAnsi="Arial" w:cs="Arial"/>
          <w:lang w:val="en-GB"/>
        </w:rPr>
        <w:t>patients</w:t>
      </w:r>
      <w:r w:rsidR="003D37ED" w:rsidRPr="00F65E8B">
        <w:rPr>
          <w:rFonts w:ascii="Arial" w:hAnsi="Arial" w:cs="Arial"/>
          <w:lang w:val="en-GB"/>
        </w:rPr>
        <w:t xml:space="preserve">, </w:t>
      </w:r>
      <w:r w:rsidR="00221B6B" w:rsidRPr="00F65E8B">
        <w:rPr>
          <w:rFonts w:ascii="Arial" w:hAnsi="Arial" w:cs="Arial"/>
          <w:lang w:val="en-GB"/>
        </w:rPr>
        <w:t>most often with baclofen (32.4%).</w:t>
      </w:r>
      <w:r w:rsidR="00A20204" w:rsidRPr="00F65E8B">
        <w:rPr>
          <w:rFonts w:ascii="Arial" w:hAnsi="Arial" w:cs="Arial"/>
          <w:lang w:val="en-GB"/>
        </w:rPr>
        <w:t xml:space="preserve"> </w:t>
      </w:r>
      <w:r w:rsidR="008F7C79" w:rsidRPr="00F65E8B">
        <w:rPr>
          <w:rFonts w:ascii="Arial" w:hAnsi="Arial" w:cs="Arial"/>
          <w:lang w:val="en-GB"/>
        </w:rPr>
        <w:t>The most common non-medicinal treatment was physical/occupational therapy. The three most common symptomatic medications were fampridine, baclofen and cannabinoids. 47.2% of patients received an off-label treatment, most commonly cortisone (32.9% of patients).</w:t>
      </w:r>
    </w:p>
    <w:p w14:paraId="1711F36B" w14:textId="65EAC0FD" w:rsidR="008F7C79" w:rsidRDefault="00EE4EED" w:rsidP="008F7C79">
      <w:pPr>
        <w:pStyle w:val="SynopsisText"/>
        <w:spacing w:before="60" w:after="0" w:line="360" w:lineRule="auto"/>
        <w:ind w:left="0"/>
        <w:rPr>
          <w:rFonts w:ascii="Arial" w:hAnsi="Arial" w:cs="Arial"/>
          <w:color w:val="000000" w:themeColor="text1"/>
          <w:szCs w:val="24"/>
          <w:lang w:val="en-GB"/>
        </w:rPr>
      </w:pPr>
      <w:r w:rsidRPr="00A11E3E">
        <w:rPr>
          <w:rFonts w:ascii="Arial" w:hAnsi="Arial" w:cs="Arial"/>
          <w:b/>
          <w:color w:val="000000" w:themeColor="text1"/>
          <w:szCs w:val="24"/>
          <w:lang w:val="en-GB"/>
        </w:rPr>
        <w:t>Conclusions</w:t>
      </w:r>
      <w:r w:rsidR="00463BA2" w:rsidRPr="00A11E3E">
        <w:rPr>
          <w:rFonts w:ascii="Arial" w:hAnsi="Arial" w:cs="Arial"/>
          <w:b/>
          <w:color w:val="000000" w:themeColor="text1"/>
          <w:szCs w:val="24"/>
          <w:lang w:val="en-GB"/>
        </w:rPr>
        <w:t>:</w:t>
      </w:r>
      <w:r w:rsidR="00522F4A" w:rsidRPr="00A11E3E">
        <w:rPr>
          <w:rFonts w:ascii="Arial" w:hAnsi="Arial" w:cs="Arial"/>
          <w:b/>
          <w:color w:val="000000" w:themeColor="text1"/>
          <w:szCs w:val="24"/>
          <w:lang w:val="en-GB"/>
        </w:rPr>
        <w:t xml:space="preserve"> </w:t>
      </w:r>
      <w:r w:rsidR="002707EC" w:rsidRPr="00A11E3E">
        <w:rPr>
          <w:rFonts w:ascii="Arial" w:hAnsi="Arial" w:cs="Arial"/>
          <w:color w:val="000000" w:themeColor="text1"/>
          <w:szCs w:val="24"/>
          <w:lang w:val="en-GB"/>
        </w:rPr>
        <w:t>Prior to the advent of ocrelizumab</w:t>
      </w:r>
      <w:r w:rsidR="000C7A5F" w:rsidRPr="00A11E3E">
        <w:rPr>
          <w:rFonts w:ascii="Arial" w:hAnsi="Arial" w:cs="Arial"/>
          <w:color w:val="000000" w:themeColor="text1"/>
          <w:szCs w:val="24"/>
          <w:lang w:val="en-GB"/>
        </w:rPr>
        <w:t>,</w:t>
      </w:r>
      <w:r w:rsidR="002707EC" w:rsidRPr="00A11E3E">
        <w:rPr>
          <w:rFonts w:ascii="Arial" w:hAnsi="Arial" w:cs="Arial"/>
          <w:color w:val="000000" w:themeColor="text1"/>
          <w:szCs w:val="24"/>
          <w:lang w:val="en-GB"/>
        </w:rPr>
        <w:t xml:space="preserve"> only symptomatic </w:t>
      </w:r>
      <w:r w:rsidR="00614D1E">
        <w:rPr>
          <w:rFonts w:ascii="Arial" w:hAnsi="Arial" w:cs="Arial"/>
          <w:color w:val="000000" w:themeColor="text1"/>
          <w:szCs w:val="24"/>
          <w:lang w:val="en-GB"/>
        </w:rPr>
        <w:t>therapies</w:t>
      </w:r>
      <w:r w:rsidR="000C7A5F" w:rsidRPr="00A11E3E">
        <w:rPr>
          <w:rFonts w:ascii="Arial" w:hAnsi="Arial" w:cs="Arial"/>
          <w:color w:val="000000" w:themeColor="text1"/>
          <w:szCs w:val="24"/>
          <w:lang w:val="en-GB"/>
        </w:rPr>
        <w:t xml:space="preserve"> unable to</w:t>
      </w:r>
      <w:r w:rsidR="002707EC" w:rsidRPr="00A11E3E">
        <w:rPr>
          <w:rFonts w:ascii="Arial" w:hAnsi="Arial" w:cs="Arial"/>
          <w:color w:val="000000" w:themeColor="text1"/>
          <w:szCs w:val="24"/>
          <w:lang w:val="en-GB"/>
        </w:rPr>
        <w:t xml:space="preserve"> slow progression were available for PPMS treatment. R</w:t>
      </w:r>
      <w:r w:rsidRPr="00A11E3E">
        <w:rPr>
          <w:rFonts w:ascii="Arial" w:hAnsi="Arial" w:cs="Arial"/>
          <w:color w:val="000000" w:themeColor="text1"/>
          <w:szCs w:val="24"/>
          <w:lang w:val="en-GB"/>
        </w:rPr>
        <w:t xml:space="preserve">ETRO PPMS </w:t>
      </w:r>
      <w:r w:rsidR="00C46E4A" w:rsidRPr="00A11E3E">
        <w:rPr>
          <w:rFonts w:ascii="Arial" w:hAnsi="Arial" w:cs="Arial"/>
          <w:color w:val="000000" w:themeColor="text1"/>
          <w:szCs w:val="24"/>
          <w:lang w:val="en-GB"/>
        </w:rPr>
        <w:t>provide</w:t>
      </w:r>
      <w:r w:rsidR="00463BA2" w:rsidRPr="00A11E3E">
        <w:rPr>
          <w:rFonts w:ascii="Arial" w:hAnsi="Arial" w:cs="Arial"/>
          <w:color w:val="000000" w:themeColor="text1"/>
          <w:szCs w:val="24"/>
          <w:lang w:val="en-GB"/>
        </w:rPr>
        <w:t>s</w:t>
      </w:r>
      <w:r w:rsidR="00C46E4A" w:rsidRPr="00A11E3E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 w:rsidR="00F900E2">
        <w:rPr>
          <w:rFonts w:ascii="Arial" w:hAnsi="Arial" w:cs="Arial"/>
          <w:color w:val="000000" w:themeColor="text1"/>
          <w:szCs w:val="24"/>
          <w:lang w:val="en-GB"/>
        </w:rPr>
        <w:t xml:space="preserve">valuable </w:t>
      </w:r>
      <w:r w:rsidR="007F00D4" w:rsidRPr="00A11E3E">
        <w:rPr>
          <w:rFonts w:ascii="Arial" w:hAnsi="Arial" w:cs="Arial"/>
          <w:color w:val="000000" w:themeColor="text1"/>
          <w:szCs w:val="24"/>
          <w:lang w:val="en-GB"/>
        </w:rPr>
        <w:t xml:space="preserve">real-world </w:t>
      </w:r>
      <w:r w:rsidRPr="00A11E3E">
        <w:rPr>
          <w:rFonts w:ascii="Arial" w:hAnsi="Arial" w:cs="Arial"/>
          <w:color w:val="000000" w:themeColor="text1"/>
          <w:szCs w:val="24"/>
          <w:lang w:val="en-GB"/>
        </w:rPr>
        <w:t xml:space="preserve">data </w:t>
      </w:r>
      <w:r w:rsidR="002707EC" w:rsidRPr="00A11E3E">
        <w:rPr>
          <w:rFonts w:ascii="Arial" w:hAnsi="Arial" w:cs="Arial"/>
          <w:color w:val="000000" w:themeColor="text1"/>
          <w:szCs w:val="24"/>
          <w:lang w:val="en-GB"/>
        </w:rPr>
        <w:t>on</w:t>
      </w:r>
      <w:r w:rsidRPr="00A11E3E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 w:rsidR="00F900E2" w:rsidRPr="00A11E3E">
        <w:rPr>
          <w:rFonts w:ascii="Arial" w:hAnsi="Arial" w:cs="Arial"/>
          <w:color w:val="000000" w:themeColor="text1"/>
          <w:szCs w:val="24"/>
          <w:lang w:val="en-GB"/>
        </w:rPr>
        <w:t xml:space="preserve">epidemiology and </w:t>
      </w:r>
      <w:r w:rsidR="006F40AF" w:rsidRPr="00A11E3E">
        <w:rPr>
          <w:rFonts w:ascii="Arial" w:hAnsi="Arial" w:cs="Arial"/>
          <w:color w:val="000000" w:themeColor="text1"/>
          <w:szCs w:val="24"/>
          <w:lang w:val="en-GB"/>
        </w:rPr>
        <w:t xml:space="preserve">individual patterns of </w:t>
      </w:r>
      <w:r w:rsidRPr="00A11E3E">
        <w:rPr>
          <w:rFonts w:ascii="Arial" w:hAnsi="Arial" w:cs="Arial"/>
          <w:color w:val="000000" w:themeColor="text1"/>
          <w:szCs w:val="24"/>
          <w:lang w:val="en-GB"/>
        </w:rPr>
        <w:t xml:space="preserve">care </w:t>
      </w:r>
      <w:r w:rsidR="00236843">
        <w:rPr>
          <w:rFonts w:ascii="Arial" w:hAnsi="Arial" w:cs="Arial"/>
          <w:color w:val="000000" w:themeColor="text1"/>
          <w:szCs w:val="24"/>
          <w:lang w:val="en-GB"/>
        </w:rPr>
        <w:t>for</w:t>
      </w:r>
      <w:r w:rsidR="00236843" w:rsidRPr="00A11E3E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 w:rsidRPr="00A11E3E">
        <w:rPr>
          <w:rFonts w:ascii="Arial" w:hAnsi="Arial" w:cs="Arial"/>
          <w:color w:val="000000" w:themeColor="text1"/>
          <w:szCs w:val="24"/>
          <w:lang w:val="en-GB"/>
        </w:rPr>
        <w:t xml:space="preserve">patients </w:t>
      </w:r>
      <w:r w:rsidR="00096BA9" w:rsidRPr="00A11E3E">
        <w:rPr>
          <w:rFonts w:ascii="Arial" w:hAnsi="Arial" w:cs="Arial"/>
          <w:color w:val="000000" w:themeColor="text1"/>
          <w:szCs w:val="24"/>
          <w:lang w:val="en-GB"/>
        </w:rPr>
        <w:t xml:space="preserve">with PPMS </w:t>
      </w:r>
      <w:r w:rsidRPr="00A11E3E">
        <w:rPr>
          <w:rFonts w:ascii="Arial" w:hAnsi="Arial" w:cs="Arial"/>
          <w:color w:val="000000" w:themeColor="text1"/>
          <w:szCs w:val="24"/>
          <w:lang w:val="en-GB"/>
        </w:rPr>
        <w:t>in Germany</w:t>
      </w:r>
      <w:r w:rsidR="000C7A5F" w:rsidRPr="00A11E3E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 w:rsidR="00AD0648" w:rsidRPr="00AD0648">
        <w:rPr>
          <w:rFonts w:ascii="Arial" w:hAnsi="Arial" w:cs="Arial"/>
          <w:color w:val="000000" w:themeColor="text1"/>
          <w:szCs w:val="24"/>
          <w:lang w:val="en-GB"/>
        </w:rPr>
        <w:t xml:space="preserve">prior to </w:t>
      </w:r>
      <w:r w:rsidR="00AD0648">
        <w:rPr>
          <w:rFonts w:ascii="Arial" w:hAnsi="Arial" w:cs="Arial"/>
          <w:color w:val="000000" w:themeColor="text1"/>
          <w:szCs w:val="24"/>
          <w:lang w:val="en-GB"/>
        </w:rPr>
        <w:t>o</w:t>
      </w:r>
      <w:r w:rsidR="00AD0648" w:rsidRPr="00AD0648">
        <w:rPr>
          <w:rFonts w:ascii="Arial" w:hAnsi="Arial" w:cs="Arial"/>
          <w:color w:val="000000" w:themeColor="text1"/>
          <w:szCs w:val="24"/>
          <w:lang w:val="en-GB"/>
        </w:rPr>
        <w:t>crelizumab treatment</w:t>
      </w:r>
      <w:r w:rsidR="002707EC" w:rsidRPr="00A11E3E">
        <w:rPr>
          <w:rFonts w:ascii="Arial" w:hAnsi="Arial" w:cs="Arial"/>
          <w:color w:val="000000" w:themeColor="text1"/>
          <w:szCs w:val="24"/>
          <w:lang w:val="en-GB"/>
        </w:rPr>
        <w:t>.</w:t>
      </w:r>
      <w:r w:rsidR="006F40AF" w:rsidRPr="00A11E3E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</w:p>
    <w:p w14:paraId="61DD4B6B" w14:textId="77777777" w:rsidR="008F7C79" w:rsidRDefault="008F7C79" w:rsidP="008F7C79">
      <w:pPr>
        <w:pStyle w:val="SynopsisText"/>
        <w:spacing w:before="60" w:after="0" w:line="360" w:lineRule="auto"/>
        <w:ind w:left="0"/>
        <w:rPr>
          <w:rFonts w:ascii="Arial" w:hAnsi="Arial" w:cs="Arial"/>
          <w:color w:val="000000" w:themeColor="text1"/>
          <w:szCs w:val="24"/>
          <w:lang w:val="en-GB"/>
        </w:rPr>
      </w:pPr>
    </w:p>
    <w:p w14:paraId="37EB3A22" w14:textId="0C95296B" w:rsidR="00522F4A" w:rsidRPr="00A11E3E" w:rsidRDefault="008F7C79" w:rsidP="0076774C">
      <w:pPr>
        <w:pStyle w:val="SynopsisText"/>
        <w:spacing w:before="60" w:after="0" w:line="360" w:lineRule="auto"/>
        <w:ind w:left="0"/>
        <w:rPr>
          <w:rFonts w:ascii="Arial" w:eastAsia="Calibri" w:hAnsi="Arial" w:cs="Arial"/>
          <w:b/>
          <w:i/>
          <w:color w:val="000000" w:themeColor="text1"/>
          <w:szCs w:val="24"/>
          <w:lang w:val="en-GB"/>
        </w:rPr>
      </w:pPr>
      <w:r w:rsidRPr="00F65E8B">
        <w:rPr>
          <w:rFonts w:ascii="Arial" w:hAnsi="Arial" w:cs="Arial"/>
          <w:szCs w:val="24"/>
          <w:lang w:val="en-GB"/>
        </w:rPr>
        <w:t>These data were originally presented at the European Academy of Neurology Congress, 25–28 June 2022</w:t>
      </w:r>
      <w:r w:rsidR="0084685F" w:rsidRPr="00F65E8B">
        <w:rPr>
          <w:rFonts w:ascii="Arial" w:hAnsi="Arial" w:cs="Arial"/>
          <w:szCs w:val="24"/>
          <w:lang w:val="en-GB"/>
        </w:rPr>
        <w:t>.</w:t>
      </w:r>
      <w:r w:rsidRPr="00F65E8B">
        <w:rPr>
          <w:rFonts w:ascii="Arial" w:hAnsi="Arial" w:cs="Arial"/>
          <w:szCs w:val="24"/>
          <w:lang w:val="en-GB"/>
        </w:rPr>
        <w:t xml:space="preserve"> </w:t>
      </w:r>
      <w:r w:rsidR="00221B6B" w:rsidRPr="00A11E3E">
        <w:rPr>
          <w:rFonts w:ascii="Arial" w:hAnsi="Arial" w:cs="Arial"/>
          <w:color w:val="000000" w:themeColor="text1"/>
          <w:lang w:val="en-GB"/>
        </w:rPr>
        <w:br w:type="page"/>
      </w:r>
      <w:r w:rsidR="008D0533" w:rsidRPr="00A11E3E">
        <w:rPr>
          <w:rFonts w:ascii="Arial" w:eastAsia="Calibri" w:hAnsi="Arial" w:cs="Arial"/>
          <w:b/>
          <w:i/>
          <w:color w:val="000000" w:themeColor="text1"/>
          <w:szCs w:val="24"/>
          <w:lang w:val="en-GB"/>
        </w:rPr>
        <w:lastRenderedPageBreak/>
        <w:t>Ack</w:t>
      </w:r>
      <w:r w:rsidR="00522F4A" w:rsidRPr="00A11E3E">
        <w:rPr>
          <w:rFonts w:ascii="Arial" w:eastAsia="Calibri" w:hAnsi="Arial" w:cs="Arial"/>
          <w:b/>
          <w:i/>
          <w:color w:val="000000" w:themeColor="text1"/>
          <w:szCs w:val="24"/>
          <w:lang w:val="en-GB"/>
        </w:rPr>
        <w:t>nowledgements</w:t>
      </w:r>
    </w:p>
    <w:p w14:paraId="5621E984" w14:textId="60718DC6" w:rsidR="00522F4A" w:rsidRPr="00A11E3E" w:rsidRDefault="00522F4A" w:rsidP="00614D1E">
      <w:pPr>
        <w:pStyle w:val="SynopsisText"/>
        <w:spacing w:before="60" w:line="360" w:lineRule="auto"/>
        <w:rPr>
          <w:rFonts w:ascii="Arial" w:eastAsia="Calibri" w:hAnsi="Arial" w:cs="Arial"/>
          <w:i/>
          <w:color w:val="000000" w:themeColor="text1"/>
          <w:szCs w:val="24"/>
          <w:lang w:val="en-GB"/>
        </w:rPr>
      </w:pPr>
      <w:r w:rsidRPr="00A11E3E">
        <w:rPr>
          <w:rFonts w:ascii="Arial" w:eastAsia="Calibri" w:hAnsi="Arial" w:cs="Arial"/>
          <w:i/>
          <w:color w:val="000000" w:themeColor="text1"/>
          <w:szCs w:val="24"/>
          <w:lang w:val="en-GB"/>
        </w:rPr>
        <w:t xml:space="preserve">The study is sponsored by Roche Pharma AG, Grenzach-Wyhlen, Germany. Writing and editorial assistance for this abstract was provided by </w:t>
      </w:r>
      <w:r w:rsidR="006A61DF" w:rsidRPr="00A11E3E">
        <w:rPr>
          <w:rFonts w:ascii="Arial" w:eastAsia="Calibri" w:hAnsi="Arial" w:cs="Arial"/>
          <w:i/>
          <w:color w:val="000000" w:themeColor="text1"/>
          <w:szCs w:val="24"/>
          <w:lang w:val="en-GB"/>
        </w:rPr>
        <w:t xml:space="preserve">Ashfield </w:t>
      </w:r>
      <w:proofErr w:type="spellStart"/>
      <w:r w:rsidR="006A61DF" w:rsidRPr="00A11E3E">
        <w:rPr>
          <w:rFonts w:ascii="Arial" w:eastAsia="Calibri" w:hAnsi="Arial" w:cs="Arial"/>
          <w:i/>
          <w:color w:val="000000" w:themeColor="text1"/>
          <w:szCs w:val="24"/>
          <w:lang w:val="en-GB"/>
        </w:rPr>
        <w:t>MedComms</w:t>
      </w:r>
      <w:proofErr w:type="spellEnd"/>
      <w:r w:rsidR="006A61DF" w:rsidRPr="00A11E3E">
        <w:rPr>
          <w:rFonts w:ascii="Arial" w:eastAsia="Calibri" w:hAnsi="Arial" w:cs="Arial"/>
          <w:i/>
          <w:color w:val="000000" w:themeColor="text1"/>
          <w:szCs w:val="24"/>
          <w:lang w:val="en-GB"/>
        </w:rPr>
        <w:t xml:space="preserve"> GmbH</w:t>
      </w:r>
      <w:r w:rsidRPr="00A11E3E">
        <w:rPr>
          <w:rFonts w:ascii="Arial" w:eastAsia="Calibri" w:hAnsi="Arial" w:cs="Arial"/>
          <w:i/>
          <w:color w:val="000000" w:themeColor="text1"/>
          <w:szCs w:val="24"/>
          <w:lang w:val="en-GB"/>
        </w:rPr>
        <w:t xml:space="preserve">, Mannheim, Germany, and sponsored by Roche Pharma AG. </w:t>
      </w:r>
    </w:p>
    <w:p w14:paraId="0ED51CD6" w14:textId="776F3E22" w:rsidR="004803F4" w:rsidRPr="00A11E3E" w:rsidRDefault="004803F4" w:rsidP="00614D1E">
      <w:pPr>
        <w:rPr>
          <w:rFonts w:ascii="Arial" w:eastAsia="Calibri" w:hAnsi="Arial" w:cs="Arial"/>
          <w:b/>
          <w:i/>
          <w:color w:val="000000" w:themeColor="text1"/>
          <w:lang w:val="en-GB" w:eastAsia="de-DE"/>
        </w:rPr>
      </w:pPr>
    </w:p>
    <w:p w14:paraId="51B0F9FB" w14:textId="0D72F95D" w:rsidR="004803F4" w:rsidRPr="00A11E3E" w:rsidRDefault="00522F4A" w:rsidP="00614D1E">
      <w:pPr>
        <w:pStyle w:val="SynopsisText"/>
        <w:spacing w:before="60" w:line="360" w:lineRule="auto"/>
        <w:rPr>
          <w:rFonts w:ascii="Arial" w:eastAsia="Calibri" w:hAnsi="Arial" w:cs="Arial"/>
          <w:b/>
          <w:i/>
          <w:color w:val="000000" w:themeColor="text1"/>
          <w:szCs w:val="24"/>
          <w:lang w:val="en-GB"/>
        </w:rPr>
      </w:pPr>
      <w:r w:rsidRPr="00A11E3E">
        <w:rPr>
          <w:rFonts w:ascii="Arial" w:eastAsia="Calibri" w:hAnsi="Arial" w:cs="Arial"/>
          <w:b/>
          <w:i/>
          <w:color w:val="000000" w:themeColor="text1"/>
          <w:szCs w:val="24"/>
          <w:lang w:val="en-GB"/>
        </w:rPr>
        <w:t>Disclosures</w:t>
      </w:r>
    </w:p>
    <w:p w14:paraId="349FD60E" w14:textId="527AF25F" w:rsidR="00522F4A" w:rsidRPr="00A11E3E" w:rsidRDefault="00522F4A" w:rsidP="00614D1E">
      <w:pPr>
        <w:pStyle w:val="SynopsisText"/>
        <w:spacing w:before="60" w:line="360" w:lineRule="auto"/>
        <w:rPr>
          <w:rFonts w:ascii="Arial" w:eastAsia="Calibri" w:hAnsi="Arial" w:cs="Arial"/>
          <w:i/>
          <w:color w:val="000000" w:themeColor="text1"/>
          <w:szCs w:val="24"/>
          <w:lang w:val="en-GB"/>
        </w:rPr>
      </w:pPr>
      <w:r w:rsidRPr="00A11E3E">
        <w:rPr>
          <w:rFonts w:ascii="Arial" w:eastAsia="Calibri" w:hAnsi="Arial" w:cs="Arial"/>
          <w:i/>
          <w:color w:val="000000" w:themeColor="text1"/>
          <w:szCs w:val="24"/>
          <w:lang w:val="en-GB"/>
        </w:rPr>
        <w:t>All authors received support for their contribution to this study as well as medical writing support for the development of this congress abstract from Roche Pharma AG, Grenzach-Wyhlen, Germany.</w:t>
      </w:r>
      <w:r w:rsidR="008010D1" w:rsidRPr="00A11E3E">
        <w:rPr>
          <w:rFonts w:ascii="Arial" w:hAnsi="Arial" w:cs="Arial"/>
          <w:noProof/>
          <w:lang w:val="en-GB"/>
        </w:rPr>
        <w:t xml:space="preserve"> </w:t>
      </w:r>
    </w:p>
    <w:p w14:paraId="5D784E95" w14:textId="70251247" w:rsidR="0051426E" w:rsidRPr="00A11E3E" w:rsidRDefault="00522F4A" w:rsidP="00614D1E">
      <w:pPr>
        <w:pStyle w:val="SynopsisText"/>
        <w:spacing w:before="60" w:line="360" w:lineRule="auto"/>
        <w:rPr>
          <w:rFonts w:ascii="Arial" w:hAnsi="Arial" w:cs="Arial"/>
          <w:i/>
          <w:iCs/>
          <w:color w:val="000000"/>
          <w:vertAlign w:val="superscript"/>
          <w:lang w:val="en-GB"/>
        </w:rPr>
      </w:pPr>
      <w:r w:rsidRPr="00A11E3E">
        <w:rPr>
          <w:rFonts w:ascii="Arial" w:eastAsia="Calibri" w:hAnsi="Arial" w:cs="Arial"/>
          <w:b/>
          <w:i/>
          <w:color w:val="000000" w:themeColor="text1"/>
          <w:szCs w:val="24"/>
          <w:lang w:val="en-GB"/>
        </w:rPr>
        <w:t>H Schreiber</w:t>
      </w:r>
      <w:r w:rsidRPr="00A11E3E">
        <w:rPr>
          <w:rFonts w:ascii="Arial" w:eastAsia="Calibri" w:hAnsi="Arial" w:cs="Arial"/>
          <w:i/>
          <w:color w:val="000000" w:themeColor="text1"/>
          <w:szCs w:val="24"/>
          <w:lang w:val="en-GB"/>
        </w:rPr>
        <w:t xml:space="preserve">: </w:t>
      </w:r>
      <w:bookmarkStart w:id="3" w:name="_GoBack"/>
      <w:bookmarkEnd w:id="3"/>
      <w:r w:rsidR="000833CC" w:rsidRPr="00B94769">
        <w:rPr>
          <w:rFonts w:ascii="Arial" w:eastAsia="Calibri" w:hAnsi="Arial" w:cs="Arial"/>
          <w:i/>
          <w:szCs w:val="24"/>
          <w:lang w:val="en-GB"/>
        </w:rPr>
        <w:t>Almirall</w:t>
      </w:r>
      <w:r w:rsidR="002E5020" w:rsidRPr="00B94769">
        <w:rPr>
          <w:rFonts w:ascii="Arial" w:eastAsia="Calibri" w:hAnsi="Arial" w:cs="Arial"/>
          <w:i/>
          <w:szCs w:val="24"/>
          <w:vertAlign w:val="superscript"/>
          <w:lang w:val="en-GB"/>
        </w:rPr>
        <w:t>2,3,5</w:t>
      </w:r>
      <w:r w:rsidR="000833CC" w:rsidRPr="00B94769">
        <w:rPr>
          <w:rFonts w:ascii="Arial" w:eastAsia="Calibri" w:hAnsi="Arial" w:cs="Arial"/>
          <w:i/>
          <w:szCs w:val="24"/>
          <w:lang w:val="en-GB"/>
        </w:rPr>
        <w:t>, Biogen</w:t>
      </w:r>
      <w:r w:rsidR="002E5020" w:rsidRPr="00B94769">
        <w:rPr>
          <w:rFonts w:ascii="Arial" w:eastAsia="Calibri" w:hAnsi="Arial" w:cs="Arial"/>
          <w:i/>
          <w:szCs w:val="24"/>
          <w:vertAlign w:val="superscript"/>
          <w:lang w:val="en-GB"/>
        </w:rPr>
        <w:t>2,3,5,7</w:t>
      </w:r>
      <w:r w:rsidR="000833CC" w:rsidRPr="00B94769">
        <w:rPr>
          <w:rFonts w:ascii="Arial" w:eastAsia="Calibri" w:hAnsi="Arial" w:cs="Arial"/>
          <w:i/>
          <w:szCs w:val="24"/>
          <w:lang w:val="en-GB"/>
        </w:rPr>
        <w:t xml:space="preserve">, </w:t>
      </w:r>
      <w:r w:rsidR="002E5020" w:rsidRPr="00B94769">
        <w:rPr>
          <w:rFonts w:ascii="Arial" w:eastAsia="Calibri" w:hAnsi="Arial" w:cs="Arial"/>
          <w:i/>
          <w:szCs w:val="24"/>
          <w:lang w:val="en-GB"/>
        </w:rPr>
        <w:t>Bristol-Myers Squibb</w:t>
      </w:r>
      <w:r w:rsidR="002E5020" w:rsidRPr="00B94769">
        <w:rPr>
          <w:rFonts w:ascii="Arial" w:eastAsia="Calibri" w:hAnsi="Arial" w:cs="Arial"/>
          <w:i/>
          <w:szCs w:val="24"/>
          <w:vertAlign w:val="superscript"/>
          <w:lang w:val="en-GB"/>
        </w:rPr>
        <w:t>6</w:t>
      </w:r>
      <w:r w:rsidR="002E5020" w:rsidRPr="00B94769">
        <w:rPr>
          <w:rFonts w:ascii="Arial" w:eastAsia="Calibri" w:hAnsi="Arial" w:cs="Arial"/>
          <w:i/>
          <w:szCs w:val="24"/>
          <w:lang w:val="en-GB"/>
        </w:rPr>
        <w:t xml:space="preserve">, </w:t>
      </w:r>
      <w:r w:rsidR="000833CC" w:rsidRPr="00B94769">
        <w:rPr>
          <w:rFonts w:ascii="Arial" w:eastAsia="Calibri" w:hAnsi="Arial" w:cs="Arial"/>
          <w:i/>
          <w:szCs w:val="24"/>
          <w:lang w:val="en-GB"/>
        </w:rPr>
        <w:t>Genzyme</w:t>
      </w:r>
      <w:r w:rsidR="002E5020" w:rsidRPr="00B94769">
        <w:rPr>
          <w:rFonts w:ascii="Arial" w:eastAsia="Calibri" w:hAnsi="Arial" w:cs="Arial"/>
          <w:i/>
          <w:szCs w:val="24"/>
          <w:vertAlign w:val="superscript"/>
          <w:lang w:val="en-GB"/>
        </w:rPr>
        <w:t>2</w:t>
      </w:r>
      <w:r w:rsidR="000833CC" w:rsidRPr="00B94769">
        <w:rPr>
          <w:rFonts w:ascii="Arial" w:eastAsia="Calibri" w:hAnsi="Arial" w:cs="Arial"/>
          <w:i/>
          <w:szCs w:val="24"/>
          <w:lang w:val="en-GB"/>
        </w:rPr>
        <w:t xml:space="preserve">, </w:t>
      </w:r>
      <w:r w:rsidR="002E5020" w:rsidRPr="00B94769">
        <w:rPr>
          <w:rFonts w:ascii="Arial" w:eastAsia="Calibri" w:hAnsi="Arial" w:cs="Arial"/>
          <w:i/>
          <w:szCs w:val="24"/>
          <w:lang w:val="en-GB"/>
        </w:rPr>
        <w:t>Janssen</w:t>
      </w:r>
      <w:r w:rsidR="002E5020" w:rsidRPr="00B94769">
        <w:rPr>
          <w:rFonts w:ascii="Arial" w:eastAsia="Calibri" w:hAnsi="Arial" w:cs="Arial"/>
          <w:i/>
          <w:szCs w:val="24"/>
          <w:vertAlign w:val="superscript"/>
          <w:lang w:val="en-GB"/>
        </w:rPr>
        <w:t>2,5</w:t>
      </w:r>
      <w:r w:rsidR="002E5020" w:rsidRPr="00B94769">
        <w:rPr>
          <w:rFonts w:ascii="Arial" w:eastAsia="Calibri" w:hAnsi="Arial" w:cs="Arial"/>
          <w:i/>
          <w:szCs w:val="24"/>
          <w:lang w:val="en-GB"/>
        </w:rPr>
        <w:t xml:space="preserve">, </w:t>
      </w:r>
      <w:r w:rsidR="000833CC" w:rsidRPr="00B94769">
        <w:rPr>
          <w:rFonts w:ascii="Arial" w:eastAsia="Calibri" w:hAnsi="Arial" w:cs="Arial"/>
          <w:i/>
          <w:szCs w:val="24"/>
          <w:lang w:val="en-GB"/>
        </w:rPr>
        <w:t>Merck</w:t>
      </w:r>
      <w:r w:rsidR="002E5020" w:rsidRPr="00B94769">
        <w:rPr>
          <w:rFonts w:ascii="Arial" w:eastAsia="Calibri" w:hAnsi="Arial" w:cs="Arial"/>
          <w:i/>
          <w:szCs w:val="24"/>
          <w:vertAlign w:val="superscript"/>
          <w:lang w:val="en-GB"/>
        </w:rPr>
        <w:t>2</w:t>
      </w:r>
      <w:r w:rsidR="000833CC" w:rsidRPr="00B94769">
        <w:rPr>
          <w:rFonts w:ascii="Arial" w:eastAsia="Calibri" w:hAnsi="Arial" w:cs="Arial"/>
          <w:i/>
          <w:szCs w:val="24"/>
          <w:lang w:val="en-GB"/>
        </w:rPr>
        <w:t>, Novartis</w:t>
      </w:r>
      <w:r w:rsidR="002A16FA" w:rsidRPr="00B94769">
        <w:rPr>
          <w:rFonts w:ascii="Arial" w:eastAsia="Calibri" w:hAnsi="Arial" w:cs="Arial"/>
          <w:i/>
          <w:szCs w:val="24"/>
          <w:vertAlign w:val="superscript"/>
          <w:lang w:val="en-GB"/>
        </w:rPr>
        <w:t>2,3,5,7,9</w:t>
      </w:r>
      <w:r w:rsidR="000833CC" w:rsidRPr="00B94769">
        <w:rPr>
          <w:rFonts w:ascii="Arial" w:eastAsia="Calibri" w:hAnsi="Arial" w:cs="Arial"/>
          <w:i/>
          <w:szCs w:val="24"/>
          <w:lang w:val="en-GB"/>
        </w:rPr>
        <w:t>, Roche</w:t>
      </w:r>
      <w:r w:rsidR="002A16FA" w:rsidRPr="00B94769">
        <w:rPr>
          <w:rFonts w:ascii="Arial" w:eastAsia="Calibri" w:hAnsi="Arial" w:cs="Arial"/>
          <w:i/>
          <w:szCs w:val="24"/>
          <w:vertAlign w:val="superscript"/>
          <w:lang w:val="en-GB"/>
        </w:rPr>
        <w:t>2,3,5,7,9</w:t>
      </w:r>
      <w:r w:rsidR="000833CC" w:rsidRPr="00B94769">
        <w:rPr>
          <w:rFonts w:ascii="Arial" w:eastAsia="Calibri" w:hAnsi="Arial" w:cs="Arial"/>
          <w:i/>
          <w:szCs w:val="24"/>
          <w:lang w:val="en-GB"/>
        </w:rPr>
        <w:t>, Teva</w:t>
      </w:r>
      <w:r w:rsidR="000833CC" w:rsidRPr="00B94769">
        <w:rPr>
          <w:rFonts w:ascii="Arial" w:eastAsia="Calibri" w:hAnsi="Arial" w:cs="Arial"/>
          <w:i/>
          <w:szCs w:val="24"/>
          <w:vertAlign w:val="superscript"/>
          <w:lang w:val="en-GB"/>
        </w:rPr>
        <w:t>2,3,5</w:t>
      </w:r>
      <w:r w:rsidR="000833CC" w:rsidRPr="00B94769">
        <w:rPr>
          <w:rFonts w:ascii="Arial" w:eastAsia="Calibri" w:hAnsi="Arial" w:cs="Arial"/>
          <w:i/>
          <w:szCs w:val="24"/>
          <w:lang w:val="en-GB"/>
        </w:rPr>
        <w:t xml:space="preserve">; </w:t>
      </w:r>
      <w:r w:rsidRPr="00A11E3E">
        <w:rPr>
          <w:rFonts w:ascii="Arial" w:eastAsia="Calibri" w:hAnsi="Arial" w:cs="Arial"/>
          <w:b/>
          <w:i/>
          <w:color w:val="000000" w:themeColor="text1"/>
          <w:szCs w:val="24"/>
          <w:lang w:val="en-GB"/>
        </w:rPr>
        <w:t xml:space="preserve">IK </w:t>
      </w:r>
      <w:proofErr w:type="spellStart"/>
      <w:r w:rsidRPr="00A11E3E">
        <w:rPr>
          <w:rFonts w:ascii="Arial" w:eastAsia="Calibri" w:hAnsi="Arial" w:cs="Arial"/>
          <w:b/>
          <w:i/>
          <w:color w:val="000000" w:themeColor="text1"/>
          <w:szCs w:val="24"/>
          <w:lang w:val="en-GB"/>
        </w:rPr>
        <w:t>Penner</w:t>
      </w:r>
      <w:proofErr w:type="spellEnd"/>
      <w:r w:rsidR="008010D1" w:rsidRPr="00A11E3E">
        <w:rPr>
          <w:rFonts w:ascii="Arial" w:eastAsia="Calibri" w:hAnsi="Arial" w:cs="Arial"/>
          <w:i/>
          <w:color w:val="000000" w:themeColor="text1"/>
          <w:szCs w:val="24"/>
          <w:lang w:val="en-GB"/>
        </w:rPr>
        <w:t>:</w:t>
      </w:r>
      <w:r w:rsidR="008010D1" w:rsidRPr="00A11E3E">
        <w:rPr>
          <w:rFonts w:ascii="Arial" w:hAnsi="Arial" w:cs="Arial"/>
          <w:noProof/>
          <w:lang w:val="en-GB"/>
        </w:rPr>
        <w:t xml:space="preserve"> </w:t>
      </w:r>
      <w:proofErr w:type="spellStart"/>
      <w:r w:rsidR="008010D1" w:rsidRPr="00A11E3E">
        <w:rPr>
          <w:rFonts w:ascii="Arial" w:eastAsia="Calibri" w:hAnsi="Arial" w:cs="Arial"/>
          <w:i/>
          <w:color w:val="000000" w:themeColor="text1"/>
          <w:szCs w:val="24"/>
          <w:lang w:val="en-GB"/>
        </w:rPr>
        <w:t>Adamas</w:t>
      </w:r>
      <w:proofErr w:type="spellEnd"/>
      <w:r w:rsidR="008010D1" w:rsidRPr="00A11E3E">
        <w:rPr>
          <w:rFonts w:ascii="Arial" w:eastAsia="Calibri" w:hAnsi="Arial" w:cs="Arial"/>
          <w:i/>
          <w:color w:val="000000" w:themeColor="text1"/>
          <w:szCs w:val="24"/>
          <w:lang w:val="en-GB"/>
        </w:rPr>
        <w:t xml:space="preserve"> Pharma, </w:t>
      </w:r>
      <w:proofErr w:type="spellStart"/>
      <w:r w:rsidR="008010D1" w:rsidRPr="00A11E3E">
        <w:rPr>
          <w:rFonts w:ascii="Arial" w:eastAsia="Calibri" w:hAnsi="Arial" w:cs="Arial"/>
          <w:i/>
          <w:color w:val="000000" w:themeColor="text1"/>
          <w:szCs w:val="24"/>
          <w:lang w:val="en-GB"/>
        </w:rPr>
        <w:t>Almirall</w:t>
      </w:r>
      <w:proofErr w:type="spellEnd"/>
      <w:r w:rsidR="008010D1" w:rsidRPr="00A11E3E">
        <w:rPr>
          <w:rFonts w:ascii="Arial" w:eastAsia="Calibri" w:hAnsi="Arial" w:cs="Arial"/>
          <w:i/>
          <w:color w:val="000000" w:themeColor="text1"/>
          <w:szCs w:val="24"/>
          <w:lang w:val="en-GB"/>
        </w:rPr>
        <w:t>, Bayer Pharma, Biogen, Celgene, Genzyme, Merck, Novartis, Roche, Teva</w:t>
      </w:r>
      <w:r w:rsidR="008010D1" w:rsidRPr="00A11E3E">
        <w:rPr>
          <w:rFonts w:ascii="Arial" w:eastAsia="Calibri" w:hAnsi="Arial" w:cs="Arial"/>
          <w:i/>
          <w:color w:val="000000" w:themeColor="text1"/>
          <w:szCs w:val="24"/>
          <w:vertAlign w:val="superscript"/>
          <w:lang w:val="en-GB"/>
        </w:rPr>
        <w:t>2,3</w:t>
      </w:r>
      <w:r w:rsidR="008010D1" w:rsidRPr="00A11E3E">
        <w:rPr>
          <w:rFonts w:ascii="Arial" w:eastAsia="Calibri" w:hAnsi="Arial" w:cs="Arial"/>
          <w:i/>
          <w:color w:val="000000" w:themeColor="text1"/>
          <w:szCs w:val="24"/>
          <w:lang w:val="en-GB"/>
        </w:rPr>
        <w:t>; the German MS Society, Celgene, Novartis, Roche, Teva</w:t>
      </w:r>
      <w:r w:rsidR="008010D1" w:rsidRPr="00A11E3E">
        <w:rPr>
          <w:rFonts w:ascii="Arial" w:eastAsia="Calibri" w:hAnsi="Arial" w:cs="Arial"/>
          <w:i/>
          <w:color w:val="000000" w:themeColor="text1"/>
          <w:szCs w:val="24"/>
          <w:vertAlign w:val="superscript"/>
          <w:lang w:val="en-GB"/>
        </w:rPr>
        <w:t>7</w:t>
      </w:r>
      <w:r w:rsidR="008010D1" w:rsidRPr="00A11E3E">
        <w:rPr>
          <w:rFonts w:ascii="Arial" w:eastAsia="Calibri" w:hAnsi="Arial" w:cs="Arial"/>
          <w:i/>
          <w:color w:val="000000" w:themeColor="text1"/>
          <w:szCs w:val="24"/>
          <w:lang w:val="en-GB"/>
        </w:rPr>
        <w:t xml:space="preserve">; </w:t>
      </w:r>
      <w:r w:rsidR="008010D1" w:rsidRPr="00A11E3E">
        <w:rPr>
          <w:rFonts w:ascii="Arial" w:eastAsia="Calibri" w:hAnsi="Arial" w:cs="Arial"/>
          <w:b/>
          <w:i/>
          <w:color w:val="000000" w:themeColor="text1"/>
          <w:szCs w:val="24"/>
          <w:lang w:val="en-GB"/>
        </w:rPr>
        <w:t>C Cooper</w:t>
      </w:r>
      <w:r w:rsidR="008010D1" w:rsidRPr="00A11E3E">
        <w:rPr>
          <w:rFonts w:ascii="Arial" w:eastAsia="Calibri" w:hAnsi="Arial" w:cs="Arial"/>
          <w:i/>
          <w:color w:val="000000" w:themeColor="text1"/>
          <w:szCs w:val="24"/>
          <w:lang w:val="en-GB"/>
        </w:rPr>
        <w:t>: Roche</w:t>
      </w:r>
      <w:r w:rsidR="008010D1" w:rsidRPr="00A11E3E">
        <w:rPr>
          <w:rFonts w:ascii="Arial" w:eastAsia="Calibri" w:hAnsi="Arial" w:cs="Arial"/>
          <w:i/>
          <w:color w:val="000000" w:themeColor="text1"/>
          <w:szCs w:val="24"/>
          <w:vertAlign w:val="superscript"/>
          <w:lang w:val="en-GB"/>
        </w:rPr>
        <w:t>10</w:t>
      </w:r>
      <w:r w:rsidR="008010D1" w:rsidRPr="00A11E3E">
        <w:rPr>
          <w:rFonts w:ascii="Arial" w:eastAsia="Calibri" w:hAnsi="Arial" w:cs="Arial"/>
          <w:i/>
          <w:color w:val="000000" w:themeColor="text1"/>
          <w:szCs w:val="24"/>
          <w:lang w:val="en-GB"/>
        </w:rPr>
        <w:t>;</w:t>
      </w:r>
      <w:r w:rsidR="00B1659E">
        <w:rPr>
          <w:rFonts w:ascii="Arial" w:eastAsia="Calibri" w:hAnsi="Arial" w:cs="Arial"/>
          <w:i/>
          <w:color w:val="000000" w:themeColor="text1"/>
          <w:szCs w:val="24"/>
          <w:lang w:val="en-GB"/>
        </w:rPr>
        <w:t xml:space="preserve"> </w:t>
      </w:r>
      <w:r w:rsidR="00B1659E" w:rsidRPr="00B1659E">
        <w:rPr>
          <w:rFonts w:ascii="Arial" w:eastAsia="Calibri" w:hAnsi="Arial" w:cs="Arial"/>
          <w:b/>
          <w:i/>
          <w:color w:val="000000" w:themeColor="text1"/>
          <w:szCs w:val="24"/>
          <w:lang w:val="en-GB"/>
        </w:rPr>
        <w:t>T. Maier,</w:t>
      </w:r>
      <w:r w:rsidR="00B1659E">
        <w:rPr>
          <w:rFonts w:ascii="Arial" w:eastAsia="Calibri" w:hAnsi="Arial" w:cs="Arial"/>
          <w:i/>
          <w:color w:val="000000" w:themeColor="text1"/>
          <w:szCs w:val="24"/>
          <w:lang w:val="en-GB"/>
        </w:rPr>
        <w:t xml:space="preserve"> Roche</w:t>
      </w:r>
      <w:r w:rsidR="00B1659E" w:rsidRPr="00A11E3E">
        <w:rPr>
          <w:rFonts w:ascii="Arial" w:eastAsia="Calibri" w:hAnsi="Arial" w:cs="Arial"/>
          <w:i/>
          <w:color w:val="000000" w:themeColor="text1"/>
          <w:szCs w:val="24"/>
          <w:vertAlign w:val="superscript"/>
          <w:lang w:val="en-GB"/>
        </w:rPr>
        <w:t>10</w:t>
      </w:r>
      <w:r w:rsidR="00B1659E">
        <w:rPr>
          <w:rFonts w:ascii="Arial" w:eastAsia="Calibri" w:hAnsi="Arial" w:cs="Arial"/>
          <w:i/>
          <w:color w:val="000000" w:themeColor="text1"/>
          <w:szCs w:val="24"/>
          <w:lang w:val="en-GB"/>
        </w:rPr>
        <w:t>,</w:t>
      </w:r>
      <w:r w:rsidRPr="00A11E3E">
        <w:rPr>
          <w:rFonts w:ascii="Arial" w:eastAsia="Calibri" w:hAnsi="Arial" w:cs="Arial"/>
          <w:i/>
          <w:color w:val="000000" w:themeColor="text1"/>
          <w:szCs w:val="24"/>
          <w:lang w:val="en-GB"/>
        </w:rPr>
        <w:t xml:space="preserve"> </w:t>
      </w:r>
      <w:r w:rsidR="00221B6B" w:rsidRPr="00A11E3E">
        <w:rPr>
          <w:rFonts w:ascii="Arial" w:eastAsia="Calibri" w:hAnsi="Arial" w:cs="Arial"/>
          <w:b/>
          <w:bCs/>
          <w:i/>
          <w:color w:val="000000" w:themeColor="text1"/>
          <w:szCs w:val="24"/>
          <w:lang w:val="en-GB"/>
        </w:rPr>
        <w:t xml:space="preserve">J </w:t>
      </w:r>
      <w:proofErr w:type="spellStart"/>
      <w:r w:rsidR="00221B6B" w:rsidRPr="00A11E3E">
        <w:rPr>
          <w:rFonts w:ascii="Arial" w:eastAsia="Calibri" w:hAnsi="Arial" w:cs="Arial"/>
          <w:b/>
          <w:bCs/>
          <w:i/>
          <w:color w:val="000000" w:themeColor="text1"/>
          <w:szCs w:val="24"/>
          <w:lang w:val="en-GB"/>
        </w:rPr>
        <w:t>Leemhuis</w:t>
      </w:r>
      <w:proofErr w:type="spellEnd"/>
      <w:r w:rsidR="00221B6B" w:rsidRPr="00A11E3E">
        <w:rPr>
          <w:rFonts w:ascii="Arial" w:eastAsia="Calibri" w:hAnsi="Arial" w:cs="Arial"/>
          <w:i/>
          <w:color w:val="000000" w:themeColor="text1"/>
          <w:szCs w:val="24"/>
          <w:lang w:val="en-GB"/>
        </w:rPr>
        <w:t xml:space="preserve">: </w:t>
      </w:r>
      <w:r w:rsidR="006A61DF" w:rsidRPr="00325A66">
        <w:rPr>
          <w:rFonts w:ascii="Arial" w:eastAsia="Calibri" w:hAnsi="Arial" w:cs="Arial"/>
          <w:i/>
          <w:szCs w:val="24"/>
          <w:lang w:val="en-GB"/>
        </w:rPr>
        <w:t>Roche</w:t>
      </w:r>
      <w:r w:rsidR="006A61DF" w:rsidRPr="00325A66">
        <w:rPr>
          <w:rFonts w:ascii="Arial" w:eastAsia="Calibri" w:hAnsi="Arial" w:cs="Arial"/>
          <w:i/>
          <w:szCs w:val="24"/>
          <w:vertAlign w:val="superscript"/>
          <w:lang w:val="en-GB"/>
        </w:rPr>
        <w:t>10, 11</w:t>
      </w:r>
      <w:r w:rsidR="00221B6B" w:rsidRPr="00325A66">
        <w:rPr>
          <w:rFonts w:ascii="Arial" w:eastAsia="Calibri" w:hAnsi="Arial" w:cs="Arial"/>
          <w:i/>
          <w:szCs w:val="24"/>
          <w:lang w:val="en-GB"/>
        </w:rPr>
        <w:t>;</w:t>
      </w:r>
      <w:r w:rsidR="00221B6B" w:rsidRPr="00A11E3E">
        <w:rPr>
          <w:rFonts w:ascii="Arial" w:eastAsia="Calibri" w:hAnsi="Arial" w:cs="Arial"/>
          <w:i/>
          <w:color w:val="000000" w:themeColor="text1"/>
          <w:szCs w:val="24"/>
          <w:lang w:val="en-GB"/>
        </w:rPr>
        <w:t xml:space="preserve"> </w:t>
      </w:r>
      <w:r w:rsidRPr="00A11E3E">
        <w:rPr>
          <w:rFonts w:ascii="Arial" w:eastAsia="Calibri" w:hAnsi="Arial" w:cs="Arial"/>
          <w:b/>
          <w:i/>
          <w:color w:val="000000" w:themeColor="text1"/>
          <w:szCs w:val="24"/>
          <w:lang w:val="en-GB"/>
        </w:rPr>
        <w:t>S Hieke-Schulz</w:t>
      </w:r>
      <w:r w:rsidRPr="00A11E3E">
        <w:rPr>
          <w:rFonts w:ascii="Arial" w:eastAsia="Calibri" w:hAnsi="Arial" w:cs="Arial"/>
          <w:i/>
          <w:color w:val="000000" w:themeColor="text1"/>
          <w:szCs w:val="24"/>
          <w:lang w:val="en-GB"/>
        </w:rPr>
        <w:t>: Roche</w:t>
      </w:r>
      <w:r w:rsidRPr="00A11E3E">
        <w:rPr>
          <w:rFonts w:ascii="Arial" w:eastAsia="Calibri" w:hAnsi="Arial" w:cs="Arial"/>
          <w:i/>
          <w:color w:val="000000" w:themeColor="text1"/>
          <w:szCs w:val="24"/>
          <w:vertAlign w:val="superscript"/>
          <w:lang w:val="en-GB"/>
        </w:rPr>
        <w:t>10</w:t>
      </w:r>
      <w:r w:rsidRPr="00A11E3E">
        <w:rPr>
          <w:rFonts w:ascii="Arial" w:eastAsia="Calibri" w:hAnsi="Arial" w:cs="Arial"/>
          <w:i/>
          <w:color w:val="000000" w:themeColor="text1"/>
          <w:szCs w:val="24"/>
          <w:lang w:val="en-GB"/>
        </w:rPr>
        <w:t xml:space="preserve">; </w:t>
      </w:r>
      <w:r w:rsidRPr="00A11E3E">
        <w:rPr>
          <w:rFonts w:ascii="Arial" w:eastAsia="Calibri" w:hAnsi="Arial" w:cs="Arial"/>
          <w:b/>
          <w:i/>
          <w:color w:val="000000" w:themeColor="text1"/>
          <w:szCs w:val="24"/>
          <w:lang w:val="en-GB"/>
        </w:rPr>
        <w:t>T Ziemssen</w:t>
      </w:r>
      <w:r w:rsidRPr="00A11E3E">
        <w:rPr>
          <w:rFonts w:ascii="Arial" w:eastAsia="Calibri" w:hAnsi="Arial" w:cs="Arial"/>
          <w:i/>
          <w:color w:val="000000" w:themeColor="text1"/>
          <w:szCs w:val="24"/>
          <w:lang w:val="en-GB"/>
        </w:rPr>
        <w:t xml:space="preserve">: </w:t>
      </w:r>
      <w:r w:rsidR="0051426E" w:rsidRPr="00A11E3E">
        <w:rPr>
          <w:rFonts w:ascii="Arial" w:hAnsi="Arial" w:cs="Arial"/>
          <w:i/>
          <w:iCs/>
          <w:color w:val="000000"/>
          <w:lang w:val="en-GB"/>
        </w:rPr>
        <w:t>Bayer</w:t>
      </w:r>
      <w:r w:rsidR="0051426E" w:rsidRPr="00A11E3E">
        <w:rPr>
          <w:rFonts w:ascii="Arial" w:hAnsi="Arial" w:cs="Arial"/>
          <w:i/>
          <w:iCs/>
          <w:color w:val="000000"/>
          <w:vertAlign w:val="superscript"/>
          <w:lang w:val="en-GB"/>
        </w:rPr>
        <w:t>2,11</w:t>
      </w:r>
      <w:r w:rsidR="0051426E" w:rsidRPr="00A11E3E">
        <w:rPr>
          <w:rFonts w:ascii="Arial" w:hAnsi="Arial" w:cs="Arial"/>
          <w:i/>
          <w:iCs/>
          <w:color w:val="000000"/>
          <w:lang w:val="en-GB"/>
        </w:rPr>
        <w:t xml:space="preserve">, Biogen </w:t>
      </w:r>
      <w:r w:rsidR="0051426E" w:rsidRPr="00A11E3E">
        <w:rPr>
          <w:rFonts w:ascii="Arial" w:hAnsi="Arial" w:cs="Arial"/>
          <w:i/>
          <w:iCs/>
          <w:color w:val="000000"/>
          <w:vertAlign w:val="superscript"/>
          <w:lang w:val="en-GB"/>
        </w:rPr>
        <w:t>2, 3, 9, 7</w:t>
      </w:r>
      <w:r w:rsidR="0051426E" w:rsidRPr="00A11E3E">
        <w:rPr>
          <w:rFonts w:ascii="Arial" w:hAnsi="Arial" w:cs="Arial"/>
          <w:i/>
          <w:iCs/>
          <w:color w:val="000000"/>
          <w:lang w:val="en-GB"/>
        </w:rPr>
        <w:t>, Genzyme/Sanofi</w:t>
      </w:r>
      <w:r w:rsidR="0051426E" w:rsidRPr="00A11E3E">
        <w:rPr>
          <w:rFonts w:ascii="Arial" w:hAnsi="Arial" w:cs="Arial"/>
          <w:i/>
          <w:iCs/>
          <w:color w:val="000000"/>
          <w:vertAlign w:val="superscript"/>
          <w:lang w:val="en-GB"/>
        </w:rPr>
        <w:t>2, 3, 9, 7</w:t>
      </w:r>
      <w:r w:rsidR="0051426E" w:rsidRPr="00A11E3E">
        <w:rPr>
          <w:rFonts w:ascii="Arial" w:hAnsi="Arial" w:cs="Arial"/>
          <w:i/>
          <w:iCs/>
          <w:color w:val="000000"/>
          <w:lang w:val="en-GB"/>
        </w:rPr>
        <w:t>, Novartis</w:t>
      </w:r>
      <w:r w:rsidR="0051426E" w:rsidRPr="00A11E3E">
        <w:rPr>
          <w:rFonts w:ascii="Arial" w:hAnsi="Arial" w:cs="Arial"/>
          <w:i/>
          <w:iCs/>
          <w:color w:val="000000"/>
          <w:vertAlign w:val="superscript"/>
          <w:lang w:val="en-GB"/>
        </w:rPr>
        <w:t>2, 3, 9, 7</w:t>
      </w:r>
      <w:r w:rsidR="0051426E" w:rsidRPr="00A11E3E">
        <w:rPr>
          <w:rFonts w:ascii="Arial" w:hAnsi="Arial" w:cs="Arial"/>
          <w:i/>
          <w:iCs/>
          <w:color w:val="000000"/>
          <w:lang w:val="en-GB"/>
        </w:rPr>
        <w:t>, Roche</w:t>
      </w:r>
      <w:r w:rsidR="0051426E" w:rsidRPr="00A11E3E">
        <w:rPr>
          <w:rFonts w:ascii="Arial" w:hAnsi="Arial" w:cs="Arial"/>
          <w:i/>
          <w:iCs/>
          <w:color w:val="000000"/>
          <w:vertAlign w:val="superscript"/>
          <w:lang w:val="en-GB"/>
        </w:rPr>
        <w:t>2, 3, 9, 7,11</w:t>
      </w:r>
      <w:r w:rsidR="0051426E" w:rsidRPr="00A11E3E">
        <w:rPr>
          <w:rFonts w:ascii="Arial" w:hAnsi="Arial" w:cs="Arial"/>
          <w:i/>
          <w:iCs/>
          <w:color w:val="000000"/>
          <w:lang w:val="en-GB"/>
        </w:rPr>
        <w:t>, Teva</w:t>
      </w:r>
      <w:r w:rsidR="0051426E" w:rsidRPr="00A11E3E">
        <w:rPr>
          <w:rFonts w:ascii="Arial" w:hAnsi="Arial" w:cs="Arial"/>
          <w:i/>
          <w:iCs/>
          <w:color w:val="000000"/>
          <w:vertAlign w:val="superscript"/>
          <w:lang w:val="en-GB"/>
        </w:rPr>
        <w:t xml:space="preserve"> 2</w:t>
      </w:r>
      <w:r w:rsidR="0051426E" w:rsidRPr="00A11E3E">
        <w:rPr>
          <w:rFonts w:ascii="Arial" w:hAnsi="Arial" w:cs="Arial"/>
          <w:i/>
          <w:iCs/>
          <w:color w:val="000000"/>
          <w:lang w:val="en-GB"/>
        </w:rPr>
        <w:t>; Celgene</w:t>
      </w:r>
      <w:r w:rsidR="0051426E" w:rsidRPr="00A11E3E">
        <w:rPr>
          <w:rFonts w:ascii="Arial" w:hAnsi="Arial" w:cs="Arial"/>
          <w:i/>
          <w:iCs/>
          <w:color w:val="000000"/>
          <w:vertAlign w:val="superscript"/>
          <w:lang w:val="en-GB"/>
        </w:rPr>
        <w:t>2, 3</w:t>
      </w:r>
      <w:r w:rsidR="0051426E" w:rsidRPr="00A11E3E">
        <w:rPr>
          <w:rFonts w:ascii="Arial" w:hAnsi="Arial" w:cs="Arial"/>
          <w:i/>
          <w:iCs/>
          <w:color w:val="000000"/>
          <w:lang w:val="en-GB"/>
        </w:rPr>
        <w:t>, Almirall</w:t>
      </w:r>
      <w:r w:rsidR="0051426E" w:rsidRPr="00A11E3E">
        <w:rPr>
          <w:rFonts w:ascii="Arial" w:hAnsi="Arial" w:cs="Arial"/>
          <w:i/>
          <w:iCs/>
          <w:color w:val="000000"/>
          <w:vertAlign w:val="superscript"/>
          <w:lang w:val="en-GB"/>
        </w:rPr>
        <w:t>2</w:t>
      </w:r>
      <w:r w:rsidR="0051426E" w:rsidRPr="00A11E3E">
        <w:rPr>
          <w:rFonts w:ascii="Arial" w:hAnsi="Arial" w:cs="Arial"/>
          <w:i/>
          <w:iCs/>
          <w:color w:val="000000"/>
          <w:lang w:val="en-GB"/>
        </w:rPr>
        <w:t>, Merck</w:t>
      </w:r>
      <w:r w:rsidR="0051426E" w:rsidRPr="00A11E3E">
        <w:rPr>
          <w:rFonts w:ascii="Arial" w:hAnsi="Arial" w:cs="Arial"/>
          <w:i/>
          <w:iCs/>
          <w:color w:val="000000"/>
          <w:vertAlign w:val="superscript"/>
          <w:lang w:val="en-GB"/>
        </w:rPr>
        <w:t>2,3, 9</w:t>
      </w:r>
    </w:p>
    <w:p w14:paraId="208F0DBC" w14:textId="77777777" w:rsidR="00522F4A" w:rsidRPr="00A11E3E" w:rsidRDefault="00522F4A" w:rsidP="00614D1E">
      <w:pPr>
        <w:pStyle w:val="SynopsisText"/>
        <w:spacing w:before="60" w:line="360" w:lineRule="auto"/>
        <w:rPr>
          <w:rFonts w:ascii="Arial" w:eastAsia="Calibri" w:hAnsi="Arial" w:cs="Arial"/>
          <w:i/>
          <w:color w:val="000000" w:themeColor="text1"/>
          <w:szCs w:val="24"/>
          <w:lang w:val="en-GB"/>
        </w:rPr>
      </w:pPr>
      <w:r w:rsidRPr="00A11E3E">
        <w:rPr>
          <w:rFonts w:ascii="Arial" w:eastAsia="Calibri" w:hAnsi="Arial" w:cs="Arial"/>
          <w:i/>
          <w:color w:val="000000" w:themeColor="text1"/>
          <w:szCs w:val="24"/>
          <w:vertAlign w:val="superscript"/>
          <w:lang w:val="en-GB"/>
        </w:rPr>
        <w:t>1</w:t>
      </w:r>
      <w:r w:rsidRPr="00A11E3E">
        <w:rPr>
          <w:rFonts w:ascii="Arial" w:eastAsia="Calibri" w:hAnsi="Arial" w:cs="Arial"/>
          <w:i/>
          <w:color w:val="000000" w:themeColor="text1"/>
          <w:szCs w:val="24"/>
          <w:lang w:val="en-GB"/>
        </w:rPr>
        <w:t xml:space="preserve">Royalties; </w:t>
      </w:r>
      <w:r w:rsidRPr="00A11E3E">
        <w:rPr>
          <w:rFonts w:ascii="Arial" w:eastAsia="Calibri" w:hAnsi="Arial" w:cs="Arial"/>
          <w:i/>
          <w:color w:val="000000" w:themeColor="text1"/>
          <w:szCs w:val="24"/>
          <w:vertAlign w:val="superscript"/>
          <w:lang w:val="en-GB"/>
        </w:rPr>
        <w:t>2</w:t>
      </w:r>
      <w:r w:rsidRPr="00A11E3E">
        <w:rPr>
          <w:rFonts w:ascii="Arial" w:eastAsia="Calibri" w:hAnsi="Arial" w:cs="Arial"/>
          <w:i/>
          <w:color w:val="000000" w:themeColor="text1"/>
          <w:szCs w:val="24"/>
          <w:lang w:val="en-GB"/>
        </w:rPr>
        <w:t xml:space="preserve">speakers bureau or advisory board; </w:t>
      </w:r>
      <w:r w:rsidRPr="00A11E3E">
        <w:rPr>
          <w:rFonts w:ascii="Arial" w:eastAsia="Calibri" w:hAnsi="Arial" w:cs="Arial"/>
          <w:i/>
          <w:color w:val="000000" w:themeColor="text1"/>
          <w:szCs w:val="24"/>
          <w:vertAlign w:val="superscript"/>
          <w:lang w:val="en-GB"/>
        </w:rPr>
        <w:t>3</w:t>
      </w:r>
      <w:r w:rsidRPr="00A11E3E">
        <w:rPr>
          <w:rFonts w:ascii="Arial" w:eastAsia="Calibri" w:hAnsi="Arial" w:cs="Arial"/>
          <w:i/>
          <w:color w:val="000000" w:themeColor="text1"/>
          <w:szCs w:val="24"/>
          <w:lang w:val="en-GB"/>
        </w:rPr>
        <w:t xml:space="preserve">consulting fees; </w:t>
      </w:r>
      <w:r w:rsidRPr="00A11E3E">
        <w:rPr>
          <w:rFonts w:ascii="Arial" w:eastAsia="Calibri" w:hAnsi="Arial" w:cs="Arial"/>
          <w:i/>
          <w:color w:val="000000" w:themeColor="text1"/>
          <w:szCs w:val="24"/>
          <w:vertAlign w:val="superscript"/>
          <w:lang w:val="en-GB"/>
        </w:rPr>
        <w:t>4</w:t>
      </w:r>
      <w:r w:rsidRPr="00A11E3E">
        <w:rPr>
          <w:rFonts w:ascii="Arial" w:eastAsia="Calibri" w:hAnsi="Arial" w:cs="Arial"/>
          <w:i/>
          <w:color w:val="000000" w:themeColor="text1"/>
          <w:szCs w:val="24"/>
          <w:lang w:val="en-GB"/>
        </w:rPr>
        <w:t xml:space="preserve">board of trustees; </w:t>
      </w:r>
      <w:r w:rsidRPr="00A11E3E">
        <w:rPr>
          <w:rFonts w:ascii="Arial" w:eastAsia="Calibri" w:hAnsi="Arial" w:cs="Arial"/>
          <w:i/>
          <w:color w:val="000000" w:themeColor="text1"/>
          <w:szCs w:val="24"/>
          <w:vertAlign w:val="superscript"/>
          <w:lang w:val="en-GB"/>
        </w:rPr>
        <w:t>5</w:t>
      </w:r>
      <w:r w:rsidRPr="00A11E3E">
        <w:rPr>
          <w:rFonts w:ascii="Arial" w:eastAsia="Calibri" w:hAnsi="Arial" w:cs="Arial"/>
          <w:i/>
          <w:color w:val="000000" w:themeColor="text1"/>
          <w:szCs w:val="24"/>
          <w:lang w:val="en-GB"/>
        </w:rPr>
        <w:t xml:space="preserve">travel reimbursement; </w:t>
      </w:r>
      <w:r w:rsidRPr="00A11E3E">
        <w:rPr>
          <w:rFonts w:ascii="Arial" w:eastAsia="Calibri" w:hAnsi="Arial" w:cs="Arial"/>
          <w:i/>
          <w:color w:val="000000" w:themeColor="text1"/>
          <w:szCs w:val="24"/>
          <w:vertAlign w:val="superscript"/>
          <w:lang w:val="en-GB"/>
        </w:rPr>
        <w:t>6</w:t>
      </w:r>
      <w:r w:rsidRPr="00A11E3E">
        <w:rPr>
          <w:rFonts w:ascii="Arial" w:eastAsia="Calibri" w:hAnsi="Arial" w:cs="Arial"/>
          <w:i/>
          <w:color w:val="000000" w:themeColor="text1"/>
          <w:szCs w:val="24"/>
          <w:lang w:val="en-GB"/>
        </w:rPr>
        <w:t xml:space="preserve">writing assistance; </w:t>
      </w:r>
      <w:r w:rsidRPr="00A11E3E">
        <w:rPr>
          <w:rFonts w:ascii="Arial" w:eastAsia="Calibri" w:hAnsi="Arial" w:cs="Arial"/>
          <w:i/>
          <w:color w:val="000000" w:themeColor="text1"/>
          <w:szCs w:val="24"/>
          <w:vertAlign w:val="superscript"/>
          <w:lang w:val="en-GB"/>
        </w:rPr>
        <w:t>7</w:t>
      </w:r>
      <w:r w:rsidRPr="00A11E3E">
        <w:rPr>
          <w:rFonts w:ascii="Arial" w:eastAsia="Calibri" w:hAnsi="Arial" w:cs="Arial"/>
          <w:i/>
          <w:color w:val="000000" w:themeColor="text1"/>
          <w:szCs w:val="24"/>
          <w:lang w:val="en-GB"/>
        </w:rPr>
        <w:t xml:space="preserve">research grants; </w:t>
      </w:r>
      <w:r w:rsidRPr="00A11E3E">
        <w:rPr>
          <w:rFonts w:ascii="Arial" w:eastAsia="Calibri" w:hAnsi="Arial" w:cs="Arial"/>
          <w:i/>
          <w:color w:val="000000" w:themeColor="text1"/>
          <w:szCs w:val="24"/>
          <w:vertAlign w:val="superscript"/>
          <w:lang w:val="en-GB"/>
        </w:rPr>
        <w:t>8</w:t>
      </w:r>
      <w:r w:rsidRPr="00A11E3E">
        <w:rPr>
          <w:rFonts w:ascii="Arial" w:eastAsia="Calibri" w:hAnsi="Arial" w:cs="Arial"/>
          <w:i/>
          <w:color w:val="000000" w:themeColor="text1"/>
          <w:szCs w:val="24"/>
          <w:lang w:val="en-GB"/>
        </w:rPr>
        <w:t xml:space="preserve">data and safety monitoring boards; </w:t>
      </w:r>
      <w:r w:rsidRPr="00A11E3E">
        <w:rPr>
          <w:rFonts w:ascii="Arial" w:eastAsia="Calibri" w:hAnsi="Arial" w:cs="Arial"/>
          <w:i/>
          <w:color w:val="000000" w:themeColor="text1"/>
          <w:szCs w:val="24"/>
          <w:vertAlign w:val="superscript"/>
          <w:lang w:val="en-GB"/>
        </w:rPr>
        <w:t>9</w:t>
      </w:r>
      <w:r w:rsidRPr="00A11E3E">
        <w:rPr>
          <w:rFonts w:ascii="Arial" w:eastAsia="Calibri" w:hAnsi="Arial" w:cs="Arial"/>
          <w:i/>
          <w:color w:val="000000" w:themeColor="text1"/>
          <w:szCs w:val="24"/>
          <w:lang w:val="en-GB"/>
        </w:rPr>
        <w:t xml:space="preserve">data monitoring or steering committees; </w:t>
      </w:r>
      <w:r w:rsidRPr="00A11E3E">
        <w:rPr>
          <w:rFonts w:ascii="Arial" w:eastAsia="Calibri" w:hAnsi="Arial" w:cs="Arial"/>
          <w:i/>
          <w:color w:val="000000" w:themeColor="text1"/>
          <w:szCs w:val="24"/>
          <w:vertAlign w:val="superscript"/>
          <w:lang w:val="en-GB"/>
        </w:rPr>
        <w:t>10</w:t>
      </w:r>
      <w:r w:rsidRPr="00A11E3E">
        <w:rPr>
          <w:rFonts w:ascii="Arial" w:eastAsia="Calibri" w:hAnsi="Arial" w:cs="Arial"/>
          <w:i/>
          <w:color w:val="000000" w:themeColor="text1"/>
          <w:szCs w:val="24"/>
          <w:lang w:val="en-GB"/>
        </w:rPr>
        <w:t xml:space="preserve">employee; </w:t>
      </w:r>
      <w:r w:rsidRPr="00A11E3E">
        <w:rPr>
          <w:rFonts w:ascii="Arial" w:eastAsia="Calibri" w:hAnsi="Arial" w:cs="Arial"/>
          <w:i/>
          <w:color w:val="000000" w:themeColor="text1"/>
          <w:szCs w:val="24"/>
          <w:vertAlign w:val="superscript"/>
          <w:lang w:val="en-GB"/>
        </w:rPr>
        <w:t>11</w:t>
      </w:r>
      <w:r w:rsidRPr="00A11E3E">
        <w:rPr>
          <w:rFonts w:ascii="Arial" w:eastAsia="Calibri" w:hAnsi="Arial" w:cs="Arial"/>
          <w:i/>
          <w:color w:val="000000" w:themeColor="text1"/>
          <w:szCs w:val="24"/>
          <w:lang w:val="en-GB"/>
        </w:rPr>
        <w:t>shareholder, or financial interests</w:t>
      </w:r>
    </w:p>
    <w:p w14:paraId="4D079695" w14:textId="3B4E4E05" w:rsidR="00E02EF7" w:rsidRPr="00A11E3E" w:rsidRDefault="00E02EF7" w:rsidP="00614D1E">
      <w:pPr>
        <w:pStyle w:val="SynopsisText"/>
        <w:spacing w:before="60" w:line="360" w:lineRule="auto"/>
        <w:rPr>
          <w:rFonts w:ascii="Arial" w:hAnsi="Arial" w:cs="Arial"/>
          <w:lang w:val="en-GB"/>
        </w:rPr>
      </w:pPr>
    </w:p>
    <w:sectPr w:rsidR="00E02EF7" w:rsidRPr="00A11E3E" w:rsidSect="00FD169A">
      <w:headerReference w:type="default" r:id="rId8"/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0E871" w14:textId="77777777" w:rsidR="00961838" w:rsidRDefault="00961838" w:rsidP="007C5B0F">
      <w:r>
        <w:separator/>
      </w:r>
    </w:p>
  </w:endnote>
  <w:endnote w:type="continuationSeparator" w:id="0">
    <w:p w14:paraId="6924F810" w14:textId="77777777" w:rsidR="00961838" w:rsidRDefault="00961838" w:rsidP="007C5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64442" w14:textId="77777777" w:rsidR="00961838" w:rsidRDefault="00961838" w:rsidP="007C5B0F">
      <w:r>
        <w:separator/>
      </w:r>
    </w:p>
  </w:footnote>
  <w:footnote w:type="continuationSeparator" w:id="0">
    <w:p w14:paraId="1C82E919" w14:textId="77777777" w:rsidR="00961838" w:rsidRDefault="00961838" w:rsidP="007C5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8FDCC" w14:textId="3468F502" w:rsidR="001A17E6" w:rsidRPr="00B94769" w:rsidRDefault="0049074B">
    <w:pPr>
      <w:pStyle w:val="Kopfzeile"/>
      <w:rPr>
        <w:lang w:val="pt-PT"/>
      </w:rPr>
    </w:pPr>
    <w:r w:rsidRPr="00B94769">
      <w:rPr>
        <w:lang w:val="pt-PT"/>
      </w:rPr>
      <w:t>RETRO_PPMS_</w:t>
    </w:r>
    <w:r w:rsidR="00580225" w:rsidRPr="00B94769">
      <w:rPr>
        <w:lang w:val="pt-PT"/>
      </w:rPr>
      <w:t>E</w:t>
    </w:r>
    <w:r w:rsidR="004439E7">
      <w:rPr>
        <w:lang w:val="pt-PT"/>
      </w:rPr>
      <w:t>CF</w:t>
    </w:r>
    <w:r w:rsidRPr="00B94769">
      <w:rPr>
        <w:lang w:val="pt-PT"/>
      </w:rPr>
      <w:t>_</w:t>
    </w:r>
    <w:r w:rsidR="004439E7">
      <w:rPr>
        <w:lang w:val="pt-PT"/>
      </w:rPr>
      <w:t>encore</w:t>
    </w:r>
    <w:r w:rsidRPr="00B94769">
      <w:rPr>
        <w:lang w:val="pt-PT"/>
      </w:rPr>
      <w:t>_</w:t>
    </w:r>
    <w:r w:rsidR="00A6751F" w:rsidRPr="00B94769">
      <w:rPr>
        <w:lang w:val="pt-PT"/>
      </w:rPr>
      <w:t>202</w:t>
    </w:r>
    <w:r w:rsidR="00142367">
      <w:rPr>
        <w:lang w:val="pt-PT"/>
      </w:rPr>
      <w:t>21025</w:t>
    </w:r>
  </w:p>
  <w:p w14:paraId="00DFE911" w14:textId="5F58BDD0" w:rsidR="001A17E6" w:rsidRPr="00B94769" w:rsidRDefault="001A17E6">
    <w:pPr>
      <w:pStyle w:val="Kopfzeile"/>
      <w:rPr>
        <w:lang w:val="pt-PT"/>
      </w:rPr>
    </w:pPr>
  </w:p>
  <w:p w14:paraId="6212B69D" w14:textId="77777777" w:rsidR="001A17E6" w:rsidRPr="00B94769" w:rsidRDefault="001A17E6">
    <w:pPr>
      <w:pStyle w:val="Kopfzeile"/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4DAACBE"/>
    <w:lvl w:ilvl="0">
      <w:start w:val="1"/>
      <w:numFmt w:val="bullet"/>
      <w:pStyle w:val="Aufzhlungszeichen"/>
      <w:lvlText w:val=""/>
      <w:lvlJc w:val="left"/>
      <w:pPr>
        <w:tabs>
          <w:tab w:val="num" w:pos="432"/>
        </w:tabs>
        <w:ind w:left="432" w:hanging="331"/>
      </w:pPr>
      <w:rPr>
        <w:rFonts w:ascii="Symbol" w:hAnsi="Symbol" w:hint="default"/>
      </w:rPr>
    </w:lvl>
  </w:abstractNum>
  <w:abstractNum w:abstractNumId="1" w15:restartNumberingAfterBreak="0">
    <w:nsid w:val="062039B9"/>
    <w:multiLevelType w:val="hybridMultilevel"/>
    <w:tmpl w:val="671ADC7E"/>
    <w:lvl w:ilvl="0" w:tplc="0407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74046F4"/>
    <w:multiLevelType w:val="hybridMultilevel"/>
    <w:tmpl w:val="631A5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57710"/>
    <w:multiLevelType w:val="hybridMultilevel"/>
    <w:tmpl w:val="F9561740"/>
    <w:lvl w:ilvl="0" w:tplc="0407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 w15:restartNumberingAfterBreak="0">
    <w:nsid w:val="160745A9"/>
    <w:multiLevelType w:val="hybridMultilevel"/>
    <w:tmpl w:val="DF205F66"/>
    <w:lvl w:ilvl="0" w:tplc="0407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1C3D10AA"/>
    <w:multiLevelType w:val="hybridMultilevel"/>
    <w:tmpl w:val="1FAEB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9443D"/>
    <w:multiLevelType w:val="multilevel"/>
    <w:tmpl w:val="3510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6B74A2"/>
    <w:multiLevelType w:val="hybridMultilevel"/>
    <w:tmpl w:val="BD502974"/>
    <w:lvl w:ilvl="0" w:tplc="0407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37B143AF"/>
    <w:multiLevelType w:val="hybridMultilevel"/>
    <w:tmpl w:val="929E38FA"/>
    <w:lvl w:ilvl="0" w:tplc="C26C4BCE">
      <w:start w:val="1"/>
      <w:numFmt w:val="upperLetter"/>
      <w:lvlText w:val="%1)"/>
      <w:lvlJc w:val="left"/>
      <w:pPr>
        <w:ind w:left="43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2" w:hanging="360"/>
      </w:pPr>
    </w:lvl>
    <w:lvl w:ilvl="2" w:tplc="0407001B" w:tentative="1">
      <w:start w:val="1"/>
      <w:numFmt w:val="lowerRoman"/>
      <w:lvlText w:val="%3."/>
      <w:lvlJc w:val="right"/>
      <w:pPr>
        <w:ind w:left="1872" w:hanging="180"/>
      </w:pPr>
    </w:lvl>
    <w:lvl w:ilvl="3" w:tplc="0407000F" w:tentative="1">
      <w:start w:val="1"/>
      <w:numFmt w:val="decimal"/>
      <w:lvlText w:val="%4."/>
      <w:lvlJc w:val="left"/>
      <w:pPr>
        <w:ind w:left="2592" w:hanging="360"/>
      </w:pPr>
    </w:lvl>
    <w:lvl w:ilvl="4" w:tplc="04070019" w:tentative="1">
      <w:start w:val="1"/>
      <w:numFmt w:val="lowerLetter"/>
      <w:lvlText w:val="%5."/>
      <w:lvlJc w:val="left"/>
      <w:pPr>
        <w:ind w:left="3312" w:hanging="360"/>
      </w:pPr>
    </w:lvl>
    <w:lvl w:ilvl="5" w:tplc="0407001B" w:tentative="1">
      <w:start w:val="1"/>
      <w:numFmt w:val="lowerRoman"/>
      <w:lvlText w:val="%6."/>
      <w:lvlJc w:val="right"/>
      <w:pPr>
        <w:ind w:left="4032" w:hanging="180"/>
      </w:pPr>
    </w:lvl>
    <w:lvl w:ilvl="6" w:tplc="0407000F" w:tentative="1">
      <w:start w:val="1"/>
      <w:numFmt w:val="decimal"/>
      <w:lvlText w:val="%7."/>
      <w:lvlJc w:val="left"/>
      <w:pPr>
        <w:ind w:left="4752" w:hanging="360"/>
      </w:pPr>
    </w:lvl>
    <w:lvl w:ilvl="7" w:tplc="04070019" w:tentative="1">
      <w:start w:val="1"/>
      <w:numFmt w:val="lowerLetter"/>
      <w:lvlText w:val="%8."/>
      <w:lvlJc w:val="left"/>
      <w:pPr>
        <w:ind w:left="5472" w:hanging="360"/>
      </w:pPr>
    </w:lvl>
    <w:lvl w:ilvl="8" w:tplc="0407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3E517A88"/>
    <w:multiLevelType w:val="hybridMultilevel"/>
    <w:tmpl w:val="FD52BAD8"/>
    <w:lvl w:ilvl="0" w:tplc="D194C4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F718F"/>
    <w:multiLevelType w:val="hybridMultilevel"/>
    <w:tmpl w:val="8BB29AE4"/>
    <w:lvl w:ilvl="0" w:tplc="0407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51D516EA"/>
    <w:multiLevelType w:val="hybridMultilevel"/>
    <w:tmpl w:val="A93E5930"/>
    <w:lvl w:ilvl="0" w:tplc="0407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54964B8A"/>
    <w:multiLevelType w:val="hybridMultilevel"/>
    <w:tmpl w:val="72A6D7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767C6"/>
    <w:multiLevelType w:val="hybridMultilevel"/>
    <w:tmpl w:val="46DE1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351403"/>
    <w:multiLevelType w:val="hybridMultilevel"/>
    <w:tmpl w:val="B866D1B8"/>
    <w:lvl w:ilvl="0" w:tplc="A3D0FA60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2" w:hanging="360"/>
      </w:pPr>
    </w:lvl>
    <w:lvl w:ilvl="2" w:tplc="0407001B" w:tentative="1">
      <w:start w:val="1"/>
      <w:numFmt w:val="lowerRoman"/>
      <w:lvlText w:val="%3."/>
      <w:lvlJc w:val="right"/>
      <w:pPr>
        <w:ind w:left="1872" w:hanging="180"/>
      </w:pPr>
    </w:lvl>
    <w:lvl w:ilvl="3" w:tplc="0407000F" w:tentative="1">
      <w:start w:val="1"/>
      <w:numFmt w:val="decimal"/>
      <w:lvlText w:val="%4."/>
      <w:lvlJc w:val="left"/>
      <w:pPr>
        <w:ind w:left="2592" w:hanging="360"/>
      </w:pPr>
    </w:lvl>
    <w:lvl w:ilvl="4" w:tplc="04070019" w:tentative="1">
      <w:start w:val="1"/>
      <w:numFmt w:val="lowerLetter"/>
      <w:lvlText w:val="%5."/>
      <w:lvlJc w:val="left"/>
      <w:pPr>
        <w:ind w:left="3312" w:hanging="360"/>
      </w:pPr>
    </w:lvl>
    <w:lvl w:ilvl="5" w:tplc="0407001B" w:tentative="1">
      <w:start w:val="1"/>
      <w:numFmt w:val="lowerRoman"/>
      <w:lvlText w:val="%6."/>
      <w:lvlJc w:val="right"/>
      <w:pPr>
        <w:ind w:left="4032" w:hanging="180"/>
      </w:pPr>
    </w:lvl>
    <w:lvl w:ilvl="6" w:tplc="0407000F" w:tentative="1">
      <w:start w:val="1"/>
      <w:numFmt w:val="decimal"/>
      <w:lvlText w:val="%7."/>
      <w:lvlJc w:val="left"/>
      <w:pPr>
        <w:ind w:left="4752" w:hanging="360"/>
      </w:pPr>
    </w:lvl>
    <w:lvl w:ilvl="7" w:tplc="04070019" w:tentative="1">
      <w:start w:val="1"/>
      <w:numFmt w:val="lowerLetter"/>
      <w:lvlText w:val="%8."/>
      <w:lvlJc w:val="left"/>
      <w:pPr>
        <w:ind w:left="5472" w:hanging="360"/>
      </w:pPr>
    </w:lvl>
    <w:lvl w:ilvl="8" w:tplc="0407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 w15:restartNumberingAfterBreak="0">
    <w:nsid w:val="6FF84BB3"/>
    <w:multiLevelType w:val="hybridMultilevel"/>
    <w:tmpl w:val="AAC02C1C"/>
    <w:lvl w:ilvl="0" w:tplc="0DC6A3CE">
      <w:start w:val="1"/>
      <w:numFmt w:val="upperLetter"/>
      <w:lvlText w:val="%1)"/>
      <w:lvlJc w:val="left"/>
      <w:pPr>
        <w:ind w:left="43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2" w:hanging="360"/>
      </w:pPr>
    </w:lvl>
    <w:lvl w:ilvl="2" w:tplc="0407001B" w:tentative="1">
      <w:start w:val="1"/>
      <w:numFmt w:val="lowerRoman"/>
      <w:lvlText w:val="%3."/>
      <w:lvlJc w:val="right"/>
      <w:pPr>
        <w:ind w:left="1872" w:hanging="180"/>
      </w:pPr>
    </w:lvl>
    <w:lvl w:ilvl="3" w:tplc="0407000F" w:tentative="1">
      <w:start w:val="1"/>
      <w:numFmt w:val="decimal"/>
      <w:lvlText w:val="%4."/>
      <w:lvlJc w:val="left"/>
      <w:pPr>
        <w:ind w:left="2592" w:hanging="360"/>
      </w:pPr>
    </w:lvl>
    <w:lvl w:ilvl="4" w:tplc="04070019" w:tentative="1">
      <w:start w:val="1"/>
      <w:numFmt w:val="lowerLetter"/>
      <w:lvlText w:val="%5."/>
      <w:lvlJc w:val="left"/>
      <w:pPr>
        <w:ind w:left="3312" w:hanging="360"/>
      </w:pPr>
    </w:lvl>
    <w:lvl w:ilvl="5" w:tplc="0407001B" w:tentative="1">
      <w:start w:val="1"/>
      <w:numFmt w:val="lowerRoman"/>
      <w:lvlText w:val="%6."/>
      <w:lvlJc w:val="right"/>
      <w:pPr>
        <w:ind w:left="4032" w:hanging="180"/>
      </w:pPr>
    </w:lvl>
    <w:lvl w:ilvl="6" w:tplc="0407000F" w:tentative="1">
      <w:start w:val="1"/>
      <w:numFmt w:val="decimal"/>
      <w:lvlText w:val="%7."/>
      <w:lvlJc w:val="left"/>
      <w:pPr>
        <w:ind w:left="4752" w:hanging="360"/>
      </w:pPr>
    </w:lvl>
    <w:lvl w:ilvl="7" w:tplc="04070019" w:tentative="1">
      <w:start w:val="1"/>
      <w:numFmt w:val="lowerLetter"/>
      <w:lvlText w:val="%8."/>
      <w:lvlJc w:val="left"/>
      <w:pPr>
        <w:ind w:left="5472" w:hanging="360"/>
      </w:pPr>
    </w:lvl>
    <w:lvl w:ilvl="8" w:tplc="0407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 w15:restartNumberingAfterBreak="0">
    <w:nsid w:val="77304753"/>
    <w:multiLevelType w:val="hybridMultilevel"/>
    <w:tmpl w:val="12827308"/>
    <w:lvl w:ilvl="0" w:tplc="6F72E87A">
      <w:start w:val="1"/>
      <w:numFmt w:val="bullet"/>
      <w:lvlText w:val="●"/>
      <w:lvlJc w:val="left"/>
      <w:pPr>
        <w:tabs>
          <w:tab w:val="num" w:pos="9291"/>
        </w:tabs>
        <w:ind w:left="9291" w:hanging="360"/>
      </w:pPr>
      <w:rPr>
        <w:rFonts w:ascii="Arial" w:hAnsi="Arial" w:hint="default"/>
      </w:rPr>
    </w:lvl>
    <w:lvl w:ilvl="1" w:tplc="1C1E0C26" w:tentative="1">
      <w:start w:val="1"/>
      <w:numFmt w:val="bullet"/>
      <w:lvlText w:val="●"/>
      <w:lvlJc w:val="left"/>
      <w:pPr>
        <w:tabs>
          <w:tab w:val="num" w:pos="10011"/>
        </w:tabs>
        <w:ind w:left="10011" w:hanging="360"/>
      </w:pPr>
      <w:rPr>
        <w:rFonts w:ascii="Arial" w:hAnsi="Arial" w:hint="default"/>
      </w:rPr>
    </w:lvl>
    <w:lvl w:ilvl="2" w:tplc="533CAEF6" w:tentative="1">
      <w:start w:val="1"/>
      <w:numFmt w:val="bullet"/>
      <w:lvlText w:val="●"/>
      <w:lvlJc w:val="left"/>
      <w:pPr>
        <w:tabs>
          <w:tab w:val="num" w:pos="10731"/>
        </w:tabs>
        <w:ind w:left="10731" w:hanging="360"/>
      </w:pPr>
      <w:rPr>
        <w:rFonts w:ascii="Arial" w:hAnsi="Arial" w:hint="default"/>
      </w:rPr>
    </w:lvl>
    <w:lvl w:ilvl="3" w:tplc="B83C8B5A" w:tentative="1">
      <w:start w:val="1"/>
      <w:numFmt w:val="bullet"/>
      <w:lvlText w:val="●"/>
      <w:lvlJc w:val="left"/>
      <w:pPr>
        <w:tabs>
          <w:tab w:val="num" w:pos="11451"/>
        </w:tabs>
        <w:ind w:left="11451" w:hanging="360"/>
      </w:pPr>
      <w:rPr>
        <w:rFonts w:ascii="Arial" w:hAnsi="Arial" w:hint="default"/>
      </w:rPr>
    </w:lvl>
    <w:lvl w:ilvl="4" w:tplc="A1BAEF48" w:tentative="1">
      <w:start w:val="1"/>
      <w:numFmt w:val="bullet"/>
      <w:lvlText w:val="●"/>
      <w:lvlJc w:val="left"/>
      <w:pPr>
        <w:tabs>
          <w:tab w:val="num" w:pos="12171"/>
        </w:tabs>
        <w:ind w:left="12171" w:hanging="360"/>
      </w:pPr>
      <w:rPr>
        <w:rFonts w:ascii="Arial" w:hAnsi="Arial" w:hint="default"/>
      </w:rPr>
    </w:lvl>
    <w:lvl w:ilvl="5" w:tplc="5ED81C54" w:tentative="1">
      <w:start w:val="1"/>
      <w:numFmt w:val="bullet"/>
      <w:lvlText w:val="●"/>
      <w:lvlJc w:val="left"/>
      <w:pPr>
        <w:tabs>
          <w:tab w:val="num" w:pos="12891"/>
        </w:tabs>
        <w:ind w:left="12891" w:hanging="360"/>
      </w:pPr>
      <w:rPr>
        <w:rFonts w:ascii="Arial" w:hAnsi="Arial" w:hint="default"/>
      </w:rPr>
    </w:lvl>
    <w:lvl w:ilvl="6" w:tplc="19A2DDF4" w:tentative="1">
      <w:start w:val="1"/>
      <w:numFmt w:val="bullet"/>
      <w:lvlText w:val="●"/>
      <w:lvlJc w:val="left"/>
      <w:pPr>
        <w:tabs>
          <w:tab w:val="num" w:pos="13611"/>
        </w:tabs>
        <w:ind w:left="13611" w:hanging="360"/>
      </w:pPr>
      <w:rPr>
        <w:rFonts w:ascii="Arial" w:hAnsi="Arial" w:hint="default"/>
      </w:rPr>
    </w:lvl>
    <w:lvl w:ilvl="7" w:tplc="5A4ECE5E" w:tentative="1">
      <w:start w:val="1"/>
      <w:numFmt w:val="bullet"/>
      <w:lvlText w:val="●"/>
      <w:lvlJc w:val="left"/>
      <w:pPr>
        <w:tabs>
          <w:tab w:val="num" w:pos="14331"/>
        </w:tabs>
        <w:ind w:left="14331" w:hanging="360"/>
      </w:pPr>
      <w:rPr>
        <w:rFonts w:ascii="Arial" w:hAnsi="Arial" w:hint="default"/>
      </w:rPr>
    </w:lvl>
    <w:lvl w:ilvl="8" w:tplc="8BC2FCCA" w:tentative="1">
      <w:start w:val="1"/>
      <w:numFmt w:val="bullet"/>
      <w:lvlText w:val="●"/>
      <w:lvlJc w:val="left"/>
      <w:pPr>
        <w:tabs>
          <w:tab w:val="num" w:pos="15051"/>
        </w:tabs>
        <w:ind w:left="15051" w:hanging="360"/>
      </w:pPr>
      <w:rPr>
        <w:rFonts w:ascii="Arial" w:hAnsi="Arial" w:hint="default"/>
      </w:rPr>
    </w:lvl>
  </w:abstractNum>
  <w:abstractNum w:abstractNumId="17" w15:restartNumberingAfterBreak="0">
    <w:nsid w:val="7D1B375A"/>
    <w:multiLevelType w:val="multilevel"/>
    <w:tmpl w:val="05806F3E"/>
    <w:lvl w:ilvl="0">
      <w:start w:val="1"/>
      <w:numFmt w:val="decimal"/>
      <w:pStyle w:val="SynopsisBullet"/>
      <w:lvlText w:val="%1."/>
      <w:lvlJc w:val="left"/>
      <w:pPr>
        <w:tabs>
          <w:tab w:val="num" w:pos="1411"/>
        </w:tabs>
        <w:ind w:left="1411" w:hanging="1411"/>
      </w:pPr>
      <w:rPr>
        <w:rFonts w:cs="Times New Roman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411"/>
        </w:tabs>
        <w:ind w:left="1411" w:hanging="1411"/>
      </w:pPr>
      <w:rPr>
        <w:rFonts w:cs="Times New Roman" w:hint="default"/>
        <w:b/>
        <w:i w:val="0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11"/>
        </w:tabs>
        <w:ind w:left="1411" w:hanging="1411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411"/>
        </w:tabs>
        <w:ind w:left="1411" w:hanging="1411"/>
      </w:pPr>
      <w:rPr>
        <w:rFonts w:cs="Times New Roman" w:hint="default"/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411"/>
        </w:tabs>
        <w:ind w:left="1411" w:hanging="1411"/>
      </w:pPr>
      <w:rPr>
        <w:rFonts w:cs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11"/>
        </w:tabs>
        <w:ind w:left="1411" w:hanging="1411"/>
      </w:pPr>
      <w:rPr>
        <w:rFonts w:cs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11"/>
        </w:tabs>
        <w:ind w:left="1411" w:hanging="1411"/>
      </w:pPr>
      <w:rPr>
        <w:rFonts w:cs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11"/>
        </w:tabs>
        <w:ind w:left="1411" w:hanging="1411"/>
      </w:pPr>
      <w:rPr>
        <w:rFonts w:cs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11"/>
        </w:tabs>
        <w:ind w:left="1411" w:hanging="1411"/>
      </w:pPr>
      <w:rPr>
        <w:rFonts w:cs="Times New Roman" w:hint="default"/>
        <w:b/>
        <w:i w:val="0"/>
        <w:sz w:val="24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0"/>
  </w:num>
  <w:num w:numId="5">
    <w:abstractNumId w:val="17"/>
  </w:num>
  <w:num w:numId="6">
    <w:abstractNumId w:val="3"/>
  </w:num>
  <w:num w:numId="7">
    <w:abstractNumId w:val="1"/>
  </w:num>
  <w:num w:numId="8">
    <w:abstractNumId w:val="11"/>
  </w:num>
  <w:num w:numId="9">
    <w:abstractNumId w:val="4"/>
  </w:num>
  <w:num w:numId="10">
    <w:abstractNumId w:val="2"/>
  </w:num>
  <w:num w:numId="11">
    <w:abstractNumId w:val="13"/>
  </w:num>
  <w:num w:numId="12">
    <w:abstractNumId w:val="16"/>
  </w:num>
  <w:num w:numId="13">
    <w:abstractNumId w:val="5"/>
  </w:num>
  <w:num w:numId="14">
    <w:abstractNumId w:val="12"/>
  </w:num>
  <w:num w:numId="15">
    <w:abstractNumId w:val="9"/>
  </w:num>
  <w:num w:numId="16">
    <w:abstractNumId w:val="15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pt-PT" w:vendorID="64" w:dllVersion="0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3F2"/>
    <w:rsid w:val="00003002"/>
    <w:rsid w:val="00016AB1"/>
    <w:rsid w:val="00020227"/>
    <w:rsid w:val="00020D18"/>
    <w:rsid w:val="000240C9"/>
    <w:rsid w:val="00033782"/>
    <w:rsid w:val="0005020F"/>
    <w:rsid w:val="0005247E"/>
    <w:rsid w:val="0005657C"/>
    <w:rsid w:val="00060CA6"/>
    <w:rsid w:val="00075FB2"/>
    <w:rsid w:val="000833CC"/>
    <w:rsid w:val="00084154"/>
    <w:rsid w:val="00096BA9"/>
    <w:rsid w:val="00097B1F"/>
    <w:rsid w:val="000A0C14"/>
    <w:rsid w:val="000A7147"/>
    <w:rsid w:val="000C7A5F"/>
    <w:rsid w:val="000D2CFD"/>
    <w:rsid w:val="000D7084"/>
    <w:rsid w:val="001015EA"/>
    <w:rsid w:val="00106600"/>
    <w:rsid w:val="00111F9C"/>
    <w:rsid w:val="00117CAD"/>
    <w:rsid w:val="00123DBD"/>
    <w:rsid w:val="00130BF7"/>
    <w:rsid w:val="00142367"/>
    <w:rsid w:val="001709B9"/>
    <w:rsid w:val="00170D06"/>
    <w:rsid w:val="0017724E"/>
    <w:rsid w:val="00181EEB"/>
    <w:rsid w:val="0018695A"/>
    <w:rsid w:val="001A17E6"/>
    <w:rsid w:val="001A1E99"/>
    <w:rsid w:val="001A4CA6"/>
    <w:rsid w:val="001B4606"/>
    <w:rsid w:val="001C20B0"/>
    <w:rsid w:val="001C3689"/>
    <w:rsid w:val="001C49B8"/>
    <w:rsid w:val="001C6669"/>
    <w:rsid w:val="001C7527"/>
    <w:rsid w:val="001D38C8"/>
    <w:rsid w:val="001D7784"/>
    <w:rsid w:val="00202565"/>
    <w:rsid w:val="002037A1"/>
    <w:rsid w:val="002062EC"/>
    <w:rsid w:val="00214AAA"/>
    <w:rsid w:val="00220777"/>
    <w:rsid w:val="00221B6B"/>
    <w:rsid w:val="00224063"/>
    <w:rsid w:val="00234A6A"/>
    <w:rsid w:val="00236843"/>
    <w:rsid w:val="0023767F"/>
    <w:rsid w:val="00254E18"/>
    <w:rsid w:val="0026374D"/>
    <w:rsid w:val="00270599"/>
    <w:rsid w:val="002707EC"/>
    <w:rsid w:val="0028588E"/>
    <w:rsid w:val="00285903"/>
    <w:rsid w:val="00287D52"/>
    <w:rsid w:val="002954E9"/>
    <w:rsid w:val="002A0FC3"/>
    <w:rsid w:val="002A16FA"/>
    <w:rsid w:val="002A3ECD"/>
    <w:rsid w:val="002B4B2F"/>
    <w:rsid w:val="002C2019"/>
    <w:rsid w:val="002C2B0F"/>
    <w:rsid w:val="002D54AE"/>
    <w:rsid w:val="002E3264"/>
    <w:rsid w:val="002E5020"/>
    <w:rsid w:val="00302BCB"/>
    <w:rsid w:val="00303C64"/>
    <w:rsid w:val="003117B9"/>
    <w:rsid w:val="00317239"/>
    <w:rsid w:val="00325A66"/>
    <w:rsid w:val="00330C9B"/>
    <w:rsid w:val="00337F74"/>
    <w:rsid w:val="0034651A"/>
    <w:rsid w:val="003517F6"/>
    <w:rsid w:val="0035560D"/>
    <w:rsid w:val="00360864"/>
    <w:rsid w:val="00360AEF"/>
    <w:rsid w:val="0036365E"/>
    <w:rsid w:val="00364FB0"/>
    <w:rsid w:val="00366170"/>
    <w:rsid w:val="003803F2"/>
    <w:rsid w:val="003839AB"/>
    <w:rsid w:val="00383CE1"/>
    <w:rsid w:val="0038445A"/>
    <w:rsid w:val="00390ED1"/>
    <w:rsid w:val="003920B6"/>
    <w:rsid w:val="003B74C0"/>
    <w:rsid w:val="003C15B3"/>
    <w:rsid w:val="003C2619"/>
    <w:rsid w:val="003C3A09"/>
    <w:rsid w:val="003C3BAF"/>
    <w:rsid w:val="003C519F"/>
    <w:rsid w:val="003C61C1"/>
    <w:rsid w:val="003D122B"/>
    <w:rsid w:val="003D2D5D"/>
    <w:rsid w:val="003D37ED"/>
    <w:rsid w:val="003E3AA5"/>
    <w:rsid w:val="00431AC1"/>
    <w:rsid w:val="00434F45"/>
    <w:rsid w:val="00435CF1"/>
    <w:rsid w:val="00436F55"/>
    <w:rsid w:val="004422A8"/>
    <w:rsid w:val="004439E7"/>
    <w:rsid w:val="00445F7F"/>
    <w:rsid w:val="00454B91"/>
    <w:rsid w:val="00454F23"/>
    <w:rsid w:val="00463BA2"/>
    <w:rsid w:val="00472F77"/>
    <w:rsid w:val="00477608"/>
    <w:rsid w:val="004803F4"/>
    <w:rsid w:val="00481A0C"/>
    <w:rsid w:val="00483218"/>
    <w:rsid w:val="00484210"/>
    <w:rsid w:val="00486F1D"/>
    <w:rsid w:val="0049074B"/>
    <w:rsid w:val="00492C29"/>
    <w:rsid w:val="00496DB6"/>
    <w:rsid w:val="004A0DB8"/>
    <w:rsid w:val="004A6B2B"/>
    <w:rsid w:val="004B563A"/>
    <w:rsid w:val="004C4E7E"/>
    <w:rsid w:val="004C745A"/>
    <w:rsid w:val="004D067B"/>
    <w:rsid w:val="004F153E"/>
    <w:rsid w:val="004F4D9B"/>
    <w:rsid w:val="0050348C"/>
    <w:rsid w:val="00511FFD"/>
    <w:rsid w:val="0051426E"/>
    <w:rsid w:val="00521D27"/>
    <w:rsid w:val="00522F4A"/>
    <w:rsid w:val="00537F96"/>
    <w:rsid w:val="005422A5"/>
    <w:rsid w:val="00542D33"/>
    <w:rsid w:val="005632C7"/>
    <w:rsid w:val="00580225"/>
    <w:rsid w:val="0058093B"/>
    <w:rsid w:val="00582086"/>
    <w:rsid w:val="00582448"/>
    <w:rsid w:val="005824E6"/>
    <w:rsid w:val="0058446B"/>
    <w:rsid w:val="00585065"/>
    <w:rsid w:val="0059113A"/>
    <w:rsid w:val="005946D3"/>
    <w:rsid w:val="005969BC"/>
    <w:rsid w:val="005979C9"/>
    <w:rsid w:val="005A2FC9"/>
    <w:rsid w:val="005A51B0"/>
    <w:rsid w:val="005A5B29"/>
    <w:rsid w:val="005A7D0E"/>
    <w:rsid w:val="005B3F33"/>
    <w:rsid w:val="005B7C65"/>
    <w:rsid w:val="005C68E3"/>
    <w:rsid w:val="005D49FF"/>
    <w:rsid w:val="005D797C"/>
    <w:rsid w:val="005D79D6"/>
    <w:rsid w:val="005E14AA"/>
    <w:rsid w:val="005F6B5E"/>
    <w:rsid w:val="00612607"/>
    <w:rsid w:val="00614D1E"/>
    <w:rsid w:val="00634137"/>
    <w:rsid w:val="006343E0"/>
    <w:rsid w:val="00651615"/>
    <w:rsid w:val="00652596"/>
    <w:rsid w:val="00661501"/>
    <w:rsid w:val="006664C7"/>
    <w:rsid w:val="00673643"/>
    <w:rsid w:val="00682823"/>
    <w:rsid w:val="00682826"/>
    <w:rsid w:val="00686279"/>
    <w:rsid w:val="00687540"/>
    <w:rsid w:val="00690E3D"/>
    <w:rsid w:val="00694E38"/>
    <w:rsid w:val="006A1199"/>
    <w:rsid w:val="006A5F43"/>
    <w:rsid w:val="006A61DF"/>
    <w:rsid w:val="006B57E9"/>
    <w:rsid w:val="006D0516"/>
    <w:rsid w:val="006D460D"/>
    <w:rsid w:val="006E40B9"/>
    <w:rsid w:val="006F1171"/>
    <w:rsid w:val="006F12F1"/>
    <w:rsid w:val="006F40AF"/>
    <w:rsid w:val="007046F2"/>
    <w:rsid w:val="0071134B"/>
    <w:rsid w:val="00721833"/>
    <w:rsid w:val="007305AD"/>
    <w:rsid w:val="007305FF"/>
    <w:rsid w:val="0073138B"/>
    <w:rsid w:val="00736FCD"/>
    <w:rsid w:val="00740AD3"/>
    <w:rsid w:val="00743561"/>
    <w:rsid w:val="00744EE8"/>
    <w:rsid w:val="00756EE1"/>
    <w:rsid w:val="0076774C"/>
    <w:rsid w:val="007A634B"/>
    <w:rsid w:val="007C0AB5"/>
    <w:rsid w:val="007C5B0F"/>
    <w:rsid w:val="007D1D5D"/>
    <w:rsid w:val="007E0D08"/>
    <w:rsid w:val="007F00D4"/>
    <w:rsid w:val="007F5B6B"/>
    <w:rsid w:val="00800091"/>
    <w:rsid w:val="008010D1"/>
    <w:rsid w:val="00812895"/>
    <w:rsid w:val="008168EB"/>
    <w:rsid w:val="00826BC3"/>
    <w:rsid w:val="00833D1D"/>
    <w:rsid w:val="00843E3F"/>
    <w:rsid w:val="0084685F"/>
    <w:rsid w:val="0087375B"/>
    <w:rsid w:val="0089359F"/>
    <w:rsid w:val="00894F1F"/>
    <w:rsid w:val="008B2004"/>
    <w:rsid w:val="008B4E56"/>
    <w:rsid w:val="008C2F0C"/>
    <w:rsid w:val="008D0533"/>
    <w:rsid w:val="008D2356"/>
    <w:rsid w:val="008E7BF6"/>
    <w:rsid w:val="008F7934"/>
    <w:rsid w:val="008F7C79"/>
    <w:rsid w:val="00913739"/>
    <w:rsid w:val="00927353"/>
    <w:rsid w:val="00942437"/>
    <w:rsid w:val="0094413C"/>
    <w:rsid w:val="00952058"/>
    <w:rsid w:val="00960AEC"/>
    <w:rsid w:val="00961838"/>
    <w:rsid w:val="009653B8"/>
    <w:rsid w:val="009A7D08"/>
    <w:rsid w:val="009C2610"/>
    <w:rsid w:val="009C4C72"/>
    <w:rsid w:val="009C67F7"/>
    <w:rsid w:val="009E7806"/>
    <w:rsid w:val="009F231F"/>
    <w:rsid w:val="00A07C26"/>
    <w:rsid w:val="00A11E3E"/>
    <w:rsid w:val="00A163F5"/>
    <w:rsid w:val="00A16BB4"/>
    <w:rsid w:val="00A20204"/>
    <w:rsid w:val="00A36945"/>
    <w:rsid w:val="00A454E4"/>
    <w:rsid w:val="00A56BC2"/>
    <w:rsid w:val="00A6751F"/>
    <w:rsid w:val="00A759ED"/>
    <w:rsid w:val="00A837E2"/>
    <w:rsid w:val="00A90852"/>
    <w:rsid w:val="00AD0648"/>
    <w:rsid w:val="00AD230E"/>
    <w:rsid w:val="00AD329B"/>
    <w:rsid w:val="00B00918"/>
    <w:rsid w:val="00B0186F"/>
    <w:rsid w:val="00B05F36"/>
    <w:rsid w:val="00B15665"/>
    <w:rsid w:val="00B1659E"/>
    <w:rsid w:val="00B22578"/>
    <w:rsid w:val="00B353DF"/>
    <w:rsid w:val="00B3563A"/>
    <w:rsid w:val="00B4639A"/>
    <w:rsid w:val="00B60BA7"/>
    <w:rsid w:val="00B67745"/>
    <w:rsid w:val="00B70E58"/>
    <w:rsid w:val="00B82A3C"/>
    <w:rsid w:val="00B94769"/>
    <w:rsid w:val="00B959D2"/>
    <w:rsid w:val="00BA2798"/>
    <w:rsid w:val="00BB252A"/>
    <w:rsid w:val="00BC3D64"/>
    <w:rsid w:val="00BD0E0E"/>
    <w:rsid w:val="00BD2BCB"/>
    <w:rsid w:val="00BE0CEF"/>
    <w:rsid w:val="00BE0F0E"/>
    <w:rsid w:val="00BF23A4"/>
    <w:rsid w:val="00C12917"/>
    <w:rsid w:val="00C20285"/>
    <w:rsid w:val="00C253BF"/>
    <w:rsid w:val="00C27E87"/>
    <w:rsid w:val="00C32CBA"/>
    <w:rsid w:val="00C343F3"/>
    <w:rsid w:val="00C41656"/>
    <w:rsid w:val="00C44717"/>
    <w:rsid w:val="00C46E4A"/>
    <w:rsid w:val="00C64083"/>
    <w:rsid w:val="00C81A3C"/>
    <w:rsid w:val="00C9315D"/>
    <w:rsid w:val="00CB30E0"/>
    <w:rsid w:val="00CB5037"/>
    <w:rsid w:val="00CC4F57"/>
    <w:rsid w:val="00CC7207"/>
    <w:rsid w:val="00CE0F9F"/>
    <w:rsid w:val="00CF689B"/>
    <w:rsid w:val="00D142F8"/>
    <w:rsid w:val="00D32365"/>
    <w:rsid w:val="00D35CF9"/>
    <w:rsid w:val="00D44FF1"/>
    <w:rsid w:val="00D45F92"/>
    <w:rsid w:val="00D57208"/>
    <w:rsid w:val="00D67732"/>
    <w:rsid w:val="00D7161C"/>
    <w:rsid w:val="00D8200E"/>
    <w:rsid w:val="00D825A3"/>
    <w:rsid w:val="00D87E92"/>
    <w:rsid w:val="00D93FCE"/>
    <w:rsid w:val="00DA4964"/>
    <w:rsid w:val="00DB0CB9"/>
    <w:rsid w:val="00DB313C"/>
    <w:rsid w:val="00DB5C21"/>
    <w:rsid w:val="00DC1193"/>
    <w:rsid w:val="00DC2DB3"/>
    <w:rsid w:val="00DC3717"/>
    <w:rsid w:val="00DD0818"/>
    <w:rsid w:val="00DD2FB6"/>
    <w:rsid w:val="00DD339C"/>
    <w:rsid w:val="00DE0831"/>
    <w:rsid w:val="00DE74B9"/>
    <w:rsid w:val="00DE7BA3"/>
    <w:rsid w:val="00DF2F09"/>
    <w:rsid w:val="00DF7BF9"/>
    <w:rsid w:val="00E02EF7"/>
    <w:rsid w:val="00E069B4"/>
    <w:rsid w:val="00E16B81"/>
    <w:rsid w:val="00E2337F"/>
    <w:rsid w:val="00E3128D"/>
    <w:rsid w:val="00E34CA6"/>
    <w:rsid w:val="00E36942"/>
    <w:rsid w:val="00E50057"/>
    <w:rsid w:val="00E51FCA"/>
    <w:rsid w:val="00E807F4"/>
    <w:rsid w:val="00E9347B"/>
    <w:rsid w:val="00EA4732"/>
    <w:rsid w:val="00EA5EC5"/>
    <w:rsid w:val="00EB3942"/>
    <w:rsid w:val="00EB665E"/>
    <w:rsid w:val="00ED0C84"/>
    <w:rsid w:val="00EE0694"/>
    <w:rsid w:val="00EE4EED"/>
    <w:rsid w:val="00EE79A3"/>
    <w:rsid w:val="00F04634"/>
    <w:rsid w:val="00F109DB"/>
    <w:rsid w:val="00F13451"/>
    <w:rsid w:val="00F14442"/>
    <w:rsid w:val="00F313E3"/>
    <w:rsid w:val="00F35D8D"/>
    <w:rsid w:val="00F655BA"/>
    <w:rsid w:val="00F65E8B"/>
    <w:rsid w:val="00F660CB"/>
    <w:rsid w:val="00F674AD"/>
    <w:rsid w:val="00F716A1"/>
    <w:rsid w:val="00F85065"/>
    <w:rsid w:val="00F866FB"/>
    <w:rsid w:val="00F900E2"/>
    <w:rsid w:val="00F97BDD"/>
    <w:rsid w:val="00FB1158"/>
    <w:rsid w:val="00FB5DBC"/>
    <w:rsid w:val="00FC275C"/>
    <w:rsid w:val="00FC2E3B"/>
    <w:rsid w:val="00FC2E4A"/>
    <w:rsid w:val="00FD169A"/>
    <w:rsid w:val="00FE08A0"/>
    <w:rsid w:val="00FE400E"/>
    <w:rsid w:val="00FF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EAE491"/>
  <w15:docId w15:val="{72225B1D-410F-428A-B479-4C2BEB0A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A0F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A0F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ynopsisText">
    <w:name w:val="Synopsis Text"/>
    <w:basedOn w:val="Standard"/>
    <w:link w:val="SynopsisTextChar"/>
    <w:rsid w:val="005D49FF"/>
    <w:pPr>
      <w:spacing w:after="60" w:line="220" w:lineRule="exact"/>
      <w:ind w:left="72" w:right="72"/>
    </w:pPr>
    <w:rPr>
      <w:rFonts w:ascii="Times New Roman" w:eastAsia="Times New Roman" w:hAnsi="Times New Roman" w:cs="Times New Roman"/>
      <w:szCs w:val="20"/>
      <w:lang w:eastAsia="de-DE"/>
    </w:rPr>
  </w:style>
  <w:style w:type="character" w:customStyle="1" w:styleId="SynopsisTextChar">
    <w:name w:val="Synopsis Text Char"/>
    <w:link w:val="SynopsisText"/>
    <w:locked/>
    <w:rsid w:val="005D49FF"/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FarbigeListe-Akzent11">
    <w:name w:val="Farbige Liste - Akzent 11"/>
    <w:basedOn w:val="Standard"/>
    <w:uiPriority w:val="34"/>
    <w:qFormat/>
    <w:rsid w:val="007C5B0F"/>
    <w:pPr>
      <w:ind w:left="720"/>
      <w:contextualSpacing/>
    </w:pPr>
    <w:rPr>
      <w:rFonts w:ascii="Times New Roman" w:eastAsia="Calibri" w:hAnsi="Times New Roman" w:cs="Times New Roman"/>
      <w:szCs w:val="20"/>
      <w:lang w:eastAsia="de-DE"/>
    </w:rPr>
  </w:style>
  <w:style w:type="paragraph" w:customStyle="1" w:styleId="SynopsisBullet">
    <w:name w:val="Synopsis Bullet"/>
    <w:basedOn w:val="Aufzhlungszeichen"/>
    <w:rsid w:val="007C5B0F"/>
    <w:pPr>
      <w:keepLines/>
      <w:numPr>
        <w:numId w:val="5"/>
      </w:numPr>
      <w:spacing w:after="80" w:line="220" w:lineRule="exact"/>
      <w:ind w:right="72"/>
      <w:contextualSpacing w:val="0"/>
    </w:pPr>
    <w:rPr>
      <w:sz w:val="20"/>
    </w:rPr>
  </w:style>
  <w:style w:type="paragraph" w:styleId="Aufzhlungszeichen">
    <w:name w:val="List Bullet"/>
    <w:basedOn w:val="Standard"/>
    <w:uiPriority w:val="99"/>
    <w:unhideWhenUsed/>
    <w:rsid w:val="007C5B0F"/>
    <w:pPr>
      <w:numPr>
        <w:numId w:val="4"/>
      </w:numPr>
      <w:contextualSpacing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SynopsisHead2">
    <w:name w:val="Synopsis Head 2"/>
    <w:basedOn w:val="SynopsisHead1"/>
    <w:next w:val="SynopsisText"/>
    <w:rsid w:val="007C5B0F"/>
    <w:pPr>
      <w:spacing w:before="80"/>
    </w:pPr>
    <w:rPr>
      <w:u w:val="none"/>
    </w:rPr>
  </w:style>
  <w:style w:type="paragraph" w:customStyle="1" w:styleId="SynopsisHead1">
    <w:name w:val="Synopsis Head 1"/>
    <w:basedOn w:val="Standard"/>
    <w:next w:val="SynopsisText"/>
    <w:rsid w:val="007C5B0F"/>
    <w:pPr>
      <w:keepNext/>
      <w:keepLines/>
      <w:spacing w:before="120" w:after="40" w:line="220" w:lineRule="exact"/>
      <w:ind w:left="72" w:right="72"/>
    </w:pPr>
    <w:rPr>
      <w:rFonts w:ascii="Times New Roman" w:eastAsia="Times New Roman" w:hAnsi="Times New Roman" w:cs="Times New Roman"/>
      <w:b/>
      <w:sz w:val="20"/>
      <w:szCs w:val="20"/>
      <w:u w:val="single"/>
      <w:lang w:eastAsia="de-DE"/>
    </w:rPr>
  </w:style>
  <w:style w:type="paragraph" w:styleId="Endnotentext">
    <w:name w:val="endnote text"/>
    <w:basedOn w:val="Standard"/>
    <w:link w:val="EndnotentextZchn"/>
    <w:uiPriority w:val="99"/>
    <w:unhideWhenUsed/>
    <w:rsid w:val="007C5B0F"/>
    <w:rPr>
      <w:rFonts w:ascii="Times New Roman" w:eastAsia="Times New Roman" w:hAnsi="Times New Roman" w:cs="Times New Roman"/>
      <w:lang w:eastAsia="de-DE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7C5B0F"/>
    <w:rPr>
      <w:rFonts w:ascii="Times New Roman" w:eastAsia="Times New Roman" w:hAnsi="Times New Roman" w:cs="Times New Roman"/>
      <w:lang w:eastAsia="de-DE"/>
    </w:rPr>
  </w:style>
  <w:style w:type="character" w:styleId="Endnotenzeichen">
    <w:name w:val="endnote reference"/>
    <w:uiPriority w:val="99"/>
    <w:unhideWhenUsed/>
    <w:rsid w:val="007C5B0F"/>
    <w:rPr>
      <w:vertAlign w:val="superscript"/>
    </w:rPr>
  </w:style>
  <w:style w:type="character" w:customStyle="1" w:styleId="articletext1">
    <w:name w:val="articletext1"/>
    <w:rsid w:val="00C12917"/>
    <w:rPr>
      <w:rFonts w:ascii="Verdana" w:hAnsi="Verdana" w:hint="default"/>
      <w:b w:val="0"/>
      <w:bCs w:val="0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C12917"/>
    <w:pPr>
      <w:ind w:left="720"/>
      <w:contextualSpacing/>
    </w:pPr>
    <w:rPr>
      <w:rFonts w:ascii="Times New Roman" w:eastAsia="Times New Roman" w:hAnsi="Times New Roman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E8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7E87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27E87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C27E87"/>
  </w:style>
  <w:style w:type="character" w:customStyle="1" w:styleId="KommentartextZchn">
    <w:name w:val="Kommentartext Zchn"/>
    <w:basedOn w:val="Absatz-Standardschriftart"/>
    <w:link w:val="Kommentartext"/>
    <w:uiPriority w:val="99"/>
    <w:rsid w:val="00C27E8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27E87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27E87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463B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63BA2"/>
  </w:style>
  <w:style w:type="paragraph" w:styleId="Fuzeile">
    <w:name w:val="footer"/>
    <w:basedOn w:val="Standard"/>
    <w:link w:val="FuzeileZchn"/>
    <w:uiPriority w:val="99"/>
    <w:unhideWhenUsed/>
    <w:rsid w:val="00463B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63BA2"/>
  </w:style>
  <w:style w:type="paragraph" w:customStyle="1" w:styleId="Headings1">
    <w:name w:val="Headings 1"/>
    <w:basedOn w:val="Standard"/>
    <w:link w:val="Headings1Char"/>
    <w:qFormat/>
    <w:rsid w:val="00463BA2"/>
    <w:pPr>
      <w:spacing w:line="480" w:lineRule="auto"/>
    </w:pPr>
    <w:rPr>
      <w:rFonts w:ascii="Arial" w:eastAsiaTheme="minorEastAsia" w:hAnsi="Arial" w:cs="Arial"/>
      <w:b/>
      <w:sz w:val="22"/>
      <w:szCs w:val="22"/>
      <w:lang w:val="en-GB" w:eastAsia="zh-TW"/>
    </w:rPr>
  </w:style>
  <w:style w:type="character" w:customStyle="1" w:styleId="Headings1Char">
    <w:name w:val="Headings 1 Char"/>
    <w:basedOn w:val="Absatz-Standardschriftart"/>
    <w:link w:val="Headings1"/>
    <w:rsid w:val="00463BA2"/>
    <w:rPr>
      <w:rFonts w:ascii="Arial" w:eastAsiaTheme="minorEastAsia" w:hAnsi="Arial" w:cs="Arial"/>
      <w:b/>
      <w:sz w:val="22"/>
      <w:szCs w:val="22"/>
      <w:lang w:val="en-GB" w:eastAsia="zh-TW"/>
    </w:rPr>
  </w:style>
  <w:style w:type="paragraph" w:customStyle="1" w:styleId="Default">
    <w:name w:val="Default"/>
    <w:rsid w:val="00463BA2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table" w:styleId="Tabellenraster">
    <w:name w:val="Table Grid"/>
    <w:basedOn w:val="NormaleTabelle"/>
    <w:uiPriority w:val="39"/>
    <w:rsid w:val="008D0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D87E92"/>
  </w:style>
  <w:style w:type="paragraph" w:styleId="KeinLeerraum">
    <w:name w:val="No Spacing"/>
    <w:uiPriority w:val="1"/>
    <w:qFormat/>
    <w:rsid w:val="002A0FC3"/>
  </w:style>
  <w:style w:type="character" w:customStyle="1" w:styleId="berschrift1Zchn">
    <w:name w:val="Überschrift 1 Zchn"/>
    <w:basedOn w:val="Absatz-Standardschriftart"/>
    <w:link w:val="berschrift1"/>
    <w:uiPriority w:val="9"/>
    <w:rsid w:val="002A0F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A0F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597">
          <w:marLeft w:val="274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529">
          <w:marLeft w:val="274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9404">
          <w:marLeft w:val="274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27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429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98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77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3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33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71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043986995834BB7EA35D839EB81AA" ma:contentTypeVersion="16" ma:contentTypeDescription="Create a new document." ma:contentTypeScope="" ma:versionID="aee769ab43651521e27cbcad2cd304e4">
  <xsd:schema xmlns:xsd="http://www.w3.org/2001/XMLSchema" xmlns:xs="http://www.w3.org/2001/XMLSchema" xmlns:p="http://schemas.microsoft.com/office/2006/metadata/properties" xmlns:ns2="773b0577-bea7-4f6e-b8dc-03f5f4926057" xmlns:ns3="e6bdda7f-f63a-4a4e-a1f5-2bf3d3b59618" targetNamespace="http://schemas.microsoft.com/office/2006/metadata/properties" ma:root="true" ma:fieldsID="50f33276976df894bf940ee2f7c2d4b7" ns2:_="" ns3:_="">
    <xsd:import namespace="773b0577-bea7-4f6e-b8dc-03f5f4926057"/>
    <xsd:import namespace="e6bdda7f-f63a-4a4e-a1f5-2bf3d3b596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b0577-bea7-4f6e-b8dc-03f5f4926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5503ba6-c77d-4a47-a49f-513eb447c3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dda7f-f63a-4a4e-a1f5-2bf3d3b5961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06e5191-f4df-4d1b-90c7-f09bee2c4607}" ma:internalName="TaxCatchAll" ma:showField="CatchAllData" ma:web="e6bdda7f-f63a-4a4e-a1f5-2bf3d3b596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1436DE-6BF8-41F8-BBD6-2F8B0BFE1A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B264F1-6462-4A35-AF1C-0B28126C4019}"/>
</file>

<file path=customXml/itemProps3.xml><?xml version="1.0" encoding="utf-8"?>
<ds:datastoreItem xmlns:ds="http://schemas.openxmlformats.org/officeDocument/2006/customXml" ds:itemID="{48201467-EDF3-45A3-884D-058A9F7342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3473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F. Hoffmann-La Roche, Ltd.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Gillian Shinner</dc:creator>
  <cp:lastModifiedBy>Buehner, Ingo {MWGM~Grenzach}</cp:lastModifiedBy>
  <cp:revision>4</cp:revision>
  <cp:lastPrinted>2022-09-29T05:58:00Z</cp:lastPrinted>
  <dcterms:created xsi:type="dcterms:W3CDTF">2022-10-25T17:32:00Z</dcterms:created>
  <dcterms:modified xsi:type="dcterms:W3CDTF">2022-10-25T17:34:00Z</dcterms:modified>
</cp:coreProperties>
</file>